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9270" w14:textId="77777777" w:rsidR="00F53DFD" w:rsidRPr="00F32F30" w:rsidRDefault="008246F2">
      <w:pPr>
        <w:jc w:val="both"/>
        <w:rPr>
          <w:rFonts w:ascii="Times New Roman" w:hAnsi="Times New Roman"/>
          <w:b/>
          <w:bCs/>
          <w:sz w:val="24"/>
        </w:rPr>
      </w:pPr>
      <w:r w:rsidRPr="008246F2">
        <w:rPr>
          <w:rFonts w:ascii="Times New Roman" w:hAnsi="Times New Roman"/>
          <w:b/>
          <w:bCs/>
          <w:noProof/>
          <w:position w:val="-4"/>
          <w:sz w:val="24"/>
        </w:rPr>
        <w:object w:dxaOrig="180" w:dyaOrig="279" w14:anchorId="246FC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4.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56700070" r:id="rId8"/>
        </w:object>
      </w:r>
    </w:p>
    <w:p w14:paraId="6C79A0C3" w14:textId="77777777" w:rsidR="00F53DFD" w:rsidRPr="00F32F30" w:rsidRDefault="00187064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SG" w:eastAsia="en-SG"/>
        </w:rPr>
        <w:drawing>
          <wp:inline distT="0" distB="0" distL="0" distR="0" wp14:anchorId="6F78F390" wp14:editId="0E24C723">
            <wp:extent cx="1905000" cy="1162050"/>
            <wp:effectExtent l="19050" t="0" r="0" b="0"/>
            <wp:docPr id="1" name="Picture 1" descr="nus_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logo_full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93D06" w14:textId="77777777" w:rsidR="00F53DFD" w:rsidRPr="00F32F30" w:rsidRDefault="00C536D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Corporate</w:t>
      </w:r>
      <w:r w:rsidR="00F53DFD" w:rsidRPr="00F32F30">
        <w:rPr>
          <w:rFonts w:ascii="Times New Roman" w:hAnsi="Times New Roman"/>
          <w:b/>
          <w:bCs/>
          <w:sz w:val="24"/>
        </w:rPr>
        <w:t xml:space="preserve"> Accounting </w:t>
      </w:r>
      <w:r>
        <w:rPr>
          <w:rFonts w:ascii="Times New Roman" w:hAnsi="Times New Roman"/>
          <w:b/>
          <w:bCs/>
          <w:sz w:val="24"/>
        </w:rPr>
        <w:t xml:space="preserve">&amp; </w:t>
      </w:r>
      <w:r w:rsidR="00012FA3">
        <w:rPr>
          <w:rFonts w:ascii="Times New Roman" w:hAnsi="Times New Roman"/>
          <w:b/>
          <w:bCs/>
          <w:sz w:val="24"/>
        </w:rPr>
        <w:t>Reporting - II</w:t>
      </w:r>
    </w:p>
    <w:p w14:paraId="1046BD1D" w14:textId="77777777" w:rsidR="00F53DFD" w:rsidRPr="00F32F30" w:rsidRDefault="00012FA3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right" w:pos="936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ACC</w:t>
      </w:r>
      <w:r w:rsidR="00C918B1" w:rsidRPr="00F32F30">
        <w:rPr>
          <w:rFonts w:ascii="Times New Roman" w:hAnsi="Times New Roman"/>
          <w:b/>
          <w:bCs/>
          <w:sz w:val="24"/>
        </w:rPr>
        <w:t xml:space="preserve"> </w:t>
      </w:r>
      <w:r w:rsidR="00CA6F9E">
        <w:rPr>
          <w:rFonts w:ascii="Times New Roman" w:hAnsi="Times New Roman"/>
          <w:b/>
          <w:bCs/>
          <w:sz w:val="24"/>
        </w:rPr>
        <w:t>2708</w:t>
      </w:r>
    </w:p>
    <w:p w14:paraId="04D1C247" w14:textId="1E002F5D" w:rsidR="00F53DFD" w:rsidRPr="00F32F30" w:rsidRDefault="005C75D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157636">
        <w:rPr>
          <w:rFonts w:ascii="Times New Roman" w:hAnsi="Times New Roman"/>
          <w:b/>
          <w:bCs/>
          <w:sz w:val="24"/>
        </w:rPr>
        <w:t>20</w:t>
      </w:r>
      <w:r w:rsidR="00C918B1" w:rsidRPr="00F32F30">
        <w:rPr>
          <w:rFonts w:ascii="Times New Roman" w:hAnsi="Times New Roman"/>
          <w:b/>
          <w:bCs/>
          <w:sz w:val="24"/>
        </w:rPr>
        <w:t xml:space="preserve"> Semester </w:t>
      </w:r>
      <w:r w:rsidR="00157636">
        <w:rPr>
          <w:rFonts w:ascii="Times New Roman" w:hAnsi="Times New Roman"/>
          <w:b/>
          <w:bCs/>
          <w:sz w:val="24"/>
        </w:rPr>
        <w:t>1</w:t>
      </w:r>
    </w:p>
    <w:p w14:paraId="7E16CEDE" w14:textId="77777777"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jc w:val="both"/>
        <w:rPr>
          <w:rFonts w:ascii="Times New Roman" w:hAnsi="Times New Roman"/>
          <w:b/>
          <w:bCs/>
          <w:sz w:val="24"/>
        </w:rPr>
      </w:pPr>
    </w:p>
    <w:p w14:paraId="4C0B19E0" w14:textId="77777777"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  <w:t xml:space="preserve">Professor </w:t>
      </w:r>
      <w:proofErr w:type="spellStart"/>
      <w:r w:rsidRPr="00F32F30">
        <w:rPr>
          <w:rFonts w:ascii="Times New Roman" w:hAnsi="Times New Roman"/>
          <w:b/>
          <w:bCs/>
          <w:sz w:val="24"/>
        </w:rPr>
        <w:t>S</w:t>
      </w:r>
      <w:r w:rsidR="004D0A32" w:rsidRPr="00F32F30">
        <w:rPr>
          <w:rFonts w:ascii="Times New Roman" w:hAnsi="Times New Roman"/>
          <w:b/>
          <w:bCs/>
          <w:sz w:val="24"/>
        </w:rPr>
        <w:t>rini</w:t>
      </w:r>
      <w:proofErr w:type="spellEnd"/>
      <w:r w:rsidR="004D0A32" w:rsidRPr="00F32F30">
        <w:rPr>
          <w:rFonts w:ascii="Times New Roman" w:hAnsi="Times New Roman"/>
          <w:b/>
          <w:bCs/>
          <w:sz w:val="24"/>
        </w:rPr>
        <w:t xml:space="preserve"> Sankaraguruswamy</w:t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="00C536D7">
        <w:rPr>
          <w:rFonts w:ascii="Times New Roman" w:hAnsi="Times New Roman"/>
          <w:b/>
          <w:bCs/>
          <w:sz w:val="24"/>
        </w:rPr>
        <w:t>Professor Chua Kim Chiu</w:t>
      </w:r>
    </w:p>
    <w:p w14:paraId="60EC90B2" w14:textId="77777777"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>BIZ 1 #0</w:t>
      </w:r>
      <w:r w:rsidR="00BB00E4">
        <w:rPr>
          <w:rFonts w:ascii="Times New Roman" w:hAnsi="Times New Roman"/>
          <w:b/>
          <w:bCs/>
          <w:sz w:val="24"/>
        </w:rPr>
        <w:t>7</w:t>
      </w:r>
      <w:r w:rsidR="00C918B1" w:rsidRPr="00F32F30">
        <w:rPr>
          <w:rFonts w:ascii="Times New Roman" w:hAnsi="Times New Roman"/>
          <w:b/>
          <w:bCs/>
          <w:sz w:val="24"/>
        </w:rPr>
        <w:t>-</w:t>
      </w:r>
      <w:r w:rsidR="00BB00E4">
        <w:rPr>
          <w:rFonts w:ascii="Times New Roman" w:hAnsi="Times New Roman"/>
          <w:b/>
          <w:bCs/>
          <w:sz w:val="24"/>
        </w:rPr>
        <w:t>3</w:t>
      </w:r>
      <w:r w:rsidR="00C918B1" w:rsidRPr="00F32F30">
        <w:rPr>
          <w:rFonts w:ascii="Times New Roman" w:hAnsi="Times New Roman"/>
          <w:b/>
          <w:bCs/>
          <w:sz w:val="24"/>
        </w:rPr>
        <w:t>4</w:t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C536D7">
        <w:rPr>
          <w:rFonts w:ascii="Times New Roman" w:hAnsi="Times New Roman"/>
          <w:b/>
          <w:bCs/>
          <w:sz w:val="24"/>
        </w:rPr>
        <w:tab/>
      </w:r>
      <w:r w:rsidR="00C536D7">
        <w:rPr>
          <w:rFonts w:ascii="Times New Roman" w:hAnsi="Times New Roman"/>
          <w:b/>
          <w:bCs/>
          <w:sz w:val="24"/>
        </w:rPr>
        <w:tab/>
      </w:r>
      <w:r w:rsidR="00C536D7">
        <w:rPr>
          <w:rFonts w:ascii="Times New Roman" w:hAnsi="Times New Roman"/>
          <w:b/>
          <w:bCs/>
          <w:sz w:val="24"/>
        </w:rPr>
        <w:tab/>
      </w:r>
      <w:r w:rsidR="00C536D7">
        <w:rPr>
          <w:rFonts w:ascii="Times New Roman" w:hAnsi="Times New Roman"/>
          <w:b/>
          <w:bCs/>
          <w:sz w:val="24"/>
        </w:rPr>
        <w:tab/>
      </w:r>
      <w:r w:rsidR="00C536D7">
        <w:rPr>
          <w:rFonts w:ascii="Times New Roman" w:hAnsi="Times New Roman"/>
          <w:b/>
          <w:bCs/>
          <w:sz w:val="24"/>
        </w:rPr>
        <w:tab/>
      </w:r>
      <w:r w:rsidR="00C536D7" w:rsidRPr="00F32F30">
        <w:rPr>
          <w:rFonts w:ascii="Times New Roman" w:hAnsi="Times New Roman"/>
          <w:b/>
          <w:bCs/>
          <w:sz w:val="24"/>
        </w:rPr>
        <w:t>BIZ 1 #0</w:t>
      </w:r>
      <w:r w:rsidR="00C536D7">
        <w:rPr>
          <w:rFonts w:ascii="Times New Roman" w:hAnsi="Times New Roman"/>
          <w:b/>
          <w:bCs/>
          <w:sz w:val="24"/>
        </w:rPr>
        <w:t>7</w:t>
      </w:r>
      <w:r w:rsidR="00C536D7" w:rsidRPr="00F32F30">
        <w:rPr>
          <w:rFonts w:ascii="Times New Roman" w:hAnsi="Times New Roman"/>
          <w:b/>
          <w:bCs/>
          <w:sz w:val="24"/>
        </w:rPr>
        <w:t>-</w:t>
      </w:r>
      <w:r w:rsidR="00304FE3">
        <w:rPr>
          <w:rFonts w:ascii="Times New Roman" w:hAnsi="Times New Roman"/>
          <w:b/>
          <w:bCs/>
          <w:sz w:val="24"/>
        </w:rPr>
        <w:t>18</w:t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="008F4861" w:rsidRPr="00F32F30">
        <w:rPr>
          <w:rFonts w:ascii="Times New Roman" w:hAnsi="Times New Roman"/>
          <w:b/>
          <w:bCs/>
          <w:sz w:val="24"/>
        </w:rPr>
        <w:t xml:space="preserve"> </w:t>
      </w:r>
    </w:p>
    <w:p w14:paraId="6E77F333" w14:textId="77777777"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>6516-4473</w:t>
      </w:r>
      <w:r w:rsidRPr="00F32F30">
        <w:rPr>
          <w:rFonts w:ascii="Times New Roman" w:hAnsi="Times New Roman"/>
          <w:b/>
          <w:bCs/>
          <w:sz w:val="24"/>
        </w:rPr>
        <w:t xml:space="preserve"> (voice)</w:t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FA3DD9" w:rsidRPr="00F32F30">
        <w:rPr>
          <w:rFonts w:ascii="Times New Roman" w:hAnsi="Times New Roman"/>
          <w:b/>
          <w:bCs/>
          <w:sz w:val="24"/>
        </w:rPr>
        <w:t>6516-</w:t>
      </w:r>
      <w:r w:rsidR="00304FE3">
        <w:rPr>
          <w:rFonts w:ascii="Times New Roman" w:hAnsi="Times New Roman"/>
          <w:b/>
          <w:bCs/>
          <w:sz w:val="24"/>
        </w:rPr>
        <w:t>8227</w:t>
      </w:r>
      <w:r w:rsidR="00427A2E">
        <w:rPr>
          <w:rFonts w:ascii="Times New Roman" w:hAnsi="Times New Roman"/>
          <w:b/>
          <w:bCs/>
          <w:sz w:val="24"/>
        </w:rPr>
        <w:t xml:space="preserve"> </w:t>
      </w:r>
      <w:r w:rsidR="00FA3DD9" w:rsidRPr="00F32F30">
        <w:rPr>
          <w:rFonts w:ascii="Times New Roman" w:hAnsi="Times New Roman"/>
          <w:b/>
          <w:bCs/>
          <w:sz w:val="24"/>
        </w:rPr>
        <w:t>(voice)</w:t>
      </w:r>
    </w:p>
    <w:p w14:paraId="0AB9D302" w14:textId="77777777" w:rsidR="00F53DFD" w:rsidRPr="00F32F30" w:rsidRDefault="00C918B1" w:rsidP="00FA3DD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BA0488">
        <w:rPr>
          <w:rFonts w:ascii="Times New Roman" w:hAnsi="Times New Roman"/>
          <w:b/>
          <w:bCs/>
          <w:sz w:val="24"/>
        </w:rPr>
        <w:t xml:space="preserve">Email: </w:t>
      </w:r>
      <w:hyperlink r:id="rId10" w:history="1">
        <w:r w:rsidR="00FA3DD9" w:rsidRPr="00960FE2">
          <w:rPr>
            <w:rStyle w:val="Hyperlink"/>
            <w:rFonts w:ascii="Times New Roman" w:hAnsi="Times New Roman"/>
            <w:b/>
            <w:bCs/>
            <w:sz w:val="24"/>
          </w:rPr>
          <w:t>bizsrini@nus.edu.sg</w:t>
        </w:r>
      </w:hyperlink>
      <w:r w:rsidR="00FA3DD9">
        <w:rPr>
          <w:rFonts w:ascii="Times New Roman" w:hAnsi="Times New Roman"/>
          <w:b/>
          <w:bCs/>
          <w:sz w:val="24"/>
        </w:rPr>
        <w:tab/>
      </w:r>
      <w:r w:rsidR="00FA3DD9">
        <w:rPr>
          <w:rFonts w:ascii="Times New Roman" w:hAnsi="Times New Roman"/>
          <w:b/>
          <w:bCs/>
          <w:sz w:val="24"/>
        </w:rPr>
        <w:tab/>
      </w:r>
      <w:r w:rsidR="00FA3DD9">
        <w:rPr>
          <w:rFonts w:ascii="Times New Roman" w:hAnsi="Times New Roman"/>
          <w:b/>
          <w:bCs/>
          <w:sz w:val="24"/>
        </w:rPr>
        <w:tab/>
      </w:r>
      <w:r w:rsidR="00FA3DD9">
        <w:rPr>
          <w:rFonts w:ascii="Times New Roman" w:hAnsi="Times New Roman"/>
          <w:b/>
          <w:bCs/>
          <w:sz w:val="24"/>
        </w:rPr>
        <w:tab/>
        <w:t xml:space="preserve">Email: </w:t>
      </w:r>
      <w:hyperlink r:id="rId11" w:history="1">
        <w:r w:rsidR="00FA3DD9" w:rsidRPr="00960FE2">
          <w:rPr>
            <w:rStyle w:val="Hyperlink"/>
            <w:rFonts w:ascii="Times New Roman" w:hAnsi="Times New Roman"/>
            <w:b/>
            <w:bCs/>
            <w:sz w:val="24"/>
          </w:rPr>
          <w:t>kcchua@nus.edu.sg</w:t>
        </w:r>
      </w:hyperlink>
      <w:r w:rsidR="00FA3DD9">
        <w:rPr>
          <w:rFonts w:ascii="Times New Roman" w:hAnsi="Times New Roman"/>
          <w:b/>
          <w:bCs/>
          <w:sz w:val="24"/>
        </w:rPr>
        <w:tab/>
      </w:r>
    </w:p>
    <w:p w14:paraId="15E0A15C" w14:textId="77777777"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jc w:val="both"/>
        <w:rPr>
          <w:rFonts w:ascii="Times New Roman" w:hAnsi="Times New Roman"/>
          <w:b/>
          <w:bCs/>
          <w:sz w:val="24"/>
        </w:rPr>
      </w:pPr>
    </w:p>
    <w:p w14:paraId="659B11A6" w14:textId="77777777" w:rsidR="00655099" w:rsidRDefault="00655099" w:rsidP="0090136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Class Meetings</w:t>
      </w:r>
    </w:p>
    <w:p w14:paraId="0900F53C" w14:textId="6D2B897E" w:rsidR="00F53DFD" w:rsidRDefault="00CA6F9E" w:rsidP="0090136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Wednesday</w:t>
      </w:r>
      <w:r w:rsidR="00655099">
        <w:rPr>
          <w:rFonts w:ascii="Times New Roman" w:hAnsi="Times New Roman"/>
          <w:b/>
          <w:bCs/>
          <w:sz w:val="24"/>
        </w:rPr>
        <w:t xml:space="preserve"> </w:t>
      </w:r>
      <w:r w:rsidR="00C62CCD">
        <w:rPr>
          <w:rFonts w:ascii="Times New Roman" w:hAnsi="Times New Roman"/>
          <w:b/>
          <w:bCs/>
          <w:sz w:val="24"/>
        </w:rPr>
        <w:t>3</w:t>
      </w:r>
      <w:r w:rsidR="00655099">
        <w:rPr>
          <w:rFonts w:ascii="Times New Roman" w:hAnsi="Times New Roman"/>
          <w:b/>
          <w:bCs/>
          <w:sz w:val="24"/>
        </w:rPr>
        <w:t xml:space="preserve"> to </w:t>
      </w:r>
      <w:r w:rsidR="00C62CCD">
        <w:rPr>
          <w:rFonts w:ascii="Times New Roman" w:hAnsi="Times New Roman"/>
          <w:b/>
          <w:bCs/>
          <w:sz w:val="24"/>
        </w:rPr>
        <w:t>6</w:t>
      </w:r>
      <w:r w:rsidR="00777BA5">
        <w:rPr>
          <w:rFonts w:ascii="Times New Roman" w:hAnsi="Times New Roman"/>
          <w:b/>
          <w:bCs/>
          <w:sz w:val="24"/>
        </w:rPr>
        <w:t xml:space="preserve"> (BIZ 2</w:t>
      </w:r>
      <w:r w:rsidR="00F84398">
        <w:rPr>
          <w:rFonts w:ascii="Times New Roman" w:hAnsi="Times New Roman"/>
          <w:b/>
          <w:bCs/>
          <w:sz w:val="24"/>
        </w:rPr>
        <w:t>-</w:t>
      </w:r>
      <w:r w:rsidR="007C6173">
        <w:rPr>
          <w:rFonts w:ascii="Times New Roman" w:hAnsi="Times New Roman"/>
          <w:b/>
          <w:bCs/>
          <w:sz w:val="24"/>
        </w:rPr>
        <w:t>510</w:t>
      </w:r>
      <w:r w:rsidR="00777BA5">
        <w:rPr>
          <w:rFonts w:ascii="Times New Roman" w:hAnsi="Times New Roman"/>
          <w:b/>
          <w:bCs/>
          <w:sz w:val="24"/>
        </w:rPr>
        <w:t>)</w:t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  <w:t>Wednesday 3 to 6 (BIZ</w:t>
      </w:r>
      <w:r w:rsidR="007C6173">
        <w:rPr>
          <w:rFonts w:ascii="Times New Roman" w:hAnsi="Times New Roman"/>
          <w:b/>
          <w:bCs/>
          <w:sz w:val="24"/>
        </w:rPr>
        <w:t>1</w:t>
      </w:r>
      <w:r w:rsidR="00E93B4B">
        <w:rPr>
          <w:rFonts w:ascii="Times New Roman" w:hAnsi="Times New Roman"/>
          <w:b/>
          <w:bCs/>
          <w:sz w:val="24"/>
        </w:rPr>
        <w:t>-0</w:t>
      </w:r>
      <w:r w:rsidR="007C6173">
        <w:rPr>
          <w:rFonts w:ascii="Times New Roman" w:hAnsi="Times New Roman"/>
          <w:b/>
          <w:bCs/>
          <w:sz w:val="24"/>
        </w:rPr>
        <w:t>201</w:t>
      </w:r>
      <w:r w:rsidR="00E93B4B">
        <w:rPr>
          <w:rFonts w:ascii="Times New Roman" w:hAnsi="Times New Roman"/>
          <w:b/>
          <w:bCs/>
          <w:sz w:val="24"/>
        </w:rPr>
        <w:t>)</w:t>
      </w:r>
    </w:p>
    <w:p w14:paraId="04CCAFCE" w14:textId="13A8950D" w:rsidR="00655099" w:rsidRDefault="00CA6F9E" w:rsidP="0090136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Thursday</w:t>
      </w:r>
      <w:r w:rsidR="00655099">
        <w:rPr>
          <w:rFonts w:ascii="Times New Roman" w:hAnsi="Times New Roman"/>
          <w:b/>
          <w:bCs/>
          <w:sz w:val="24"/>
        </w:rPr>
        <w:t xml:space="preserve"> </w:t>
      </w:r>
      <w:r w:rsidR="009E2664">
        <w:rPr>
          <w:rFonts w:ascii="Times New Roman" w:hAnsi="Times New Roman"/>
          <w:b/>
          <w:bCs/>
          <w:sz w:val="24"/>
        </w:rPr>
        <w:t>3</w:t>
      </w:r>
      <w:r w:rsidR="00655099">
        <w:rPr>
          <w:rFonts w:ascii="Times New Roman" w:hAnsi="Times New Roman"/>
          <w:b/>
          <w:bCs/>
          <w:sz w:val="24"/>
        </w:rPr>
        <w:t xml:space="preserve"> to </w:t>
      </w:r>
      <w:r>
        <w:rPr>
          <w:rFonts w:ascii="Times New Roman" w:hAnsi="Times New Roman"/>
          <w:b/>
          <w:bCs/>
          <w:sz w:val="24"/>
        </w:rPr>
        <w:t>6</w:t>
      </w:r>
      <w:r w:rsidR="00777BA5">
        <w:rPr>
          <w:rFonts w:ascii="Times New Roman" w:hAnsi="Times New Roman"/>
          <w:b/>
          <w:bCs/>
          <w:sz w:val="24"/>
        </w:rPr>
        <w:t xml:space="preserve"> (BIZ1</w:t>
      </w:r>
      <w:r w:rsidR="00F84398">
        <w:rPr>
          <w:rFonts w:ascii="Times New Roman" w:hAnsi="Times New Roman"/>
          <w:b/>
          <w:bCs/>
          <w:sz w:val="24"/>
        </w:rPr>
        <w:t>-</w:t>
      </w:r>
      <w:r w:rsidR="007C6173">
        <w:rPr>
          <w:rFonts w:ascii="Times New Roman" w:hAnsi="Times New Roman"/>
          <w:b/>
          <w:bCs/>
          <w:sz w:val="24"/>
        </w:rPr>
        <w:t>0201</w:t>
      </w:r>
      <w:r w:rsidR="00777BA5">
        <w:rPr>
          <w:rFonts w:ascii="Times New Roman" w:hAnsi="Times New Roman"/>
          <w:b/>
          <w:bCs/>
          <w:sz w:val="24"/>
        </w:rPr>
        <w:t>)</w:t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  <w:t xml:space="preserve">Thursday </w:t>
      </w:r>
      <w:r w:rsidR="007523D4">
        <w:rPr>
          <w:rFonts w:ascii="Times New Roman" w:hAnsi="Times New Roman"/>
          <w:b/>
          <w:bCs/>
          <w:sz w:val="24"/>
        </w:rPr>
        <w:t>12</w:t>
      </w:r>
      <w:r w:rsidR="00E93B4B">
        <w:rPr>
          <w:rFonts w:ascii="Times New Roman" w:hAnsi="Times New Roman"/>
          <w:b/>
          <w:bCs/>
          <w:sz w:val="24"/>
        </w:rPr>
        <w:t xml:space="preserve"> to </w:t>
      </w:r>
      <w:r w:rsidR="007523D4">
        <w:rPr>
          <w:rFonts w:ascii="Times New Roman" w:hAnsi="Times New Roman"/>
          <w:b/>
          <w:bCs/>
          <w:sz w:val="24"/>
        </w:rPr>
        <w:t>3</w:t>
      </w:r>
      <w:r w:rsidR="00E93B4B">
        <w:rPr>
          <w:rFonts w:ascii="Times New Roman" w:hAnsi="Times New Roman"/>
          <w:b/>
          <w:bCs/>
          <w:sz w:val="24"/>
        </w:rPr>
        <w:t xml:space="preserve"> (BIZ</w:t>
      </w:r>
      <w:r w:rsidR="007C6173">
        <w:rPr>
          <w:rFonts w:ascii="Times New Roman" w:hAnsi="Times New Roman"/>
          <w:b/>
          <w:bCs/>
          <w:sz w:val="24"/>
        </w:rPr>
        <w:t>1</w:t>
      </w:r>
      <w:r w:rsidR="00E93B4B">
        <w:rPr>
          <w:rFonts w:ascii="Times New Roman" w:hAnsi="Times New Roman"/>
          <w:b/>
          <w:bCs/>
          <w:sz w:val="24"/>
        </w:rPr>
        <w:t>-</w:t>
      </w:r>
      <w:r w:rsidR="007C6173">
        <w:rPr>
          <w:rFonts w:ascii="Times New Roman" w:hAnsi="Times New Roman"/>
          <w:b/>
          <w:bCs/>
          <w:sz w:val="24"/>
        </w:rPr>
        <w:t>0205</w:t>
      </w:r>
      <w:r w:rsidR="00E93B4B">
        <w:rPr>
          <w:rFonts w:ascii="Times New Roman" w:hAnsi="Times New Roman"/>
          <w:b/>
          <w:bCs/>
          <w:sz w:val="24"/>
        </w:rPr>
        <w:t>)</w:t>
      </w:r>
    </w:p>
    <w:p w14:paraId="3B811D5F" w14:textId="56A3F854" w:rsidR="00655099" w:rsidRDefault="00CA6F9E" w:rsidP="0090136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Friday</w:t>
      </w:r>
      <w:r w:rsidR="00655099">
        <w:rPr>
          <w:rFonts w:ascii="Times New Roman" w:hAnsi="Times New Roman"/>
          <w:b/>
          <w:bCs/>
          <w:sz w:val="24"/>
        </w:rPr>
        <w:t xml:space="preserve"> </w:t>
      </w:r>
      <w:r w:rsidR="00C62CCD">
        <w:rPr>
          <w:rFonts w:ascii="Times New Roman" w:hAnsi="Times New Roman"/>
          <w:b/>
          <w:bCs/>
          <w:sz w:val="24"/>
        </w:rPr>
        <w:t>3</w:t>
      </w:r>
      <w:r w:rsidR="00655099">
        <w:rPr>
          <w:rFonts w:ascii="Times New Roman" w:hAnsi="Times New Roman"/>
          <w:b/>
          <w:bCs/>
          <w:sz w:val="24"/>
        </w:rPr>
        <w:t xml:space="preserve"> to </w:t>
      </w:r>
      <w:r w:rsidR="00C62CCD">
        <w:rPr>
          <w:rFonts w:ascii="Times New Roman" w:hAnsi="Times New Roman"/>
          <w:b/>
          <w:bCs/>
          <w:sz w:val="24"/>
        </w:rPr>
        <w:t>6</w:t>
      </w:r>
      <w:r w:rsidR="00777BA5">
        <w:rPr>
          <w:rFonts w:ascii="Times New Roman" w:hAnsi="Times New Roman"/>
          <w:b/>
          <w:bCs/>
          <w:sz w:val="24"/>
        </w:rPr>
        <w:t xml:space="preserve"> (BIZ</w:t>
      </w:r>
      <w:r w:rsidR="007C6173">
        <w:rPr>
          <w:rFonts w:ascii="Times New Roman" w:hAnsi="Times New Roman"/>
          <w:b/>
          <w:bCs/>
          <w:sz w:val="24"/>
        </w:rPr>
        <w:t>1</w:t>
      </w:r>
      <w:r w:rsidR="00F84398">
        <w:rPr>
          <w:rFonts w:ascii="Times New Roman" w:hAnsi="Times New Roman"/>
          <w:b/>
          <w:bCs/>
          <w:sz w:val="24"/>
        </w:rPr>
        <w:t>-</w:t>
      </w:r>
      <w:r w:rsidR="007C6173">
        <w:rPr>
          <w:rFonts w:ascii="Times New Roman" w:hAnsi="Times New Roman"/>
          <w:b/>
          <w:bCs/>
          <w:sz w:val="24"/>
        </w:rPr>
        <w:t>0205</w:t>
      </w:r>
      <w:r w:rsidR="00777BA5">
        <w:rPr>
          <w:rFonts w:ascii="Times New Roman" w:hAnsi="Times New Roman"/>
          <w:b/>
          <w:bCs/>
          <w:sz w:val="24"/>
        </w:rPr>
        <w:t>)</w:t>
      </w:r>
      <w:r w:rsidR="00E93B4B">
        <w:rPr>
          <w:rFonts w:ascii="Times New Roman" w:hAnsi="Times New Roman"/>
          <w:b/>
          <w:bCs/>
          <w:sz w:val="24"/>
        </w:rPr>
        <w:tab/>
      </w:r>
      <w:r w:rsidR="007C6173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</w:r>
      <w:r w:rsidR="00E93B4B">
        <w:rPr>
          <w:rFonts w:ascii="Times New Roman" w:hAnsi="Times New Roman"/>
          <w:b/>
          <w:bCs/>
          <w:sz w:val="24"/>
        </w:rPr>
        <w:tab/>
        <w:t xml:space="preserve">Thursday </w:t>
      </w:r>
      <w:r w:rsidR="007523D4">
        <w:rPr>
          <w:rFonts w:ascii="Times New Roman" w:hAnsi="Times New Roman"/>
          <w:b/>
          <w:bCs/>
          <w:sz w:val="24"/>
        </w:rPr>
        <w:t>3</w:t>
      </w:r>
      <w:r w:rsidR="00E93B4B">
        <w:rPr>
          <w:rFonts w:ascii="Times New Roman" w:hAnsi="Times New Roman"/>
          <w:b/>
          <w:bCs/>
          <w:sz w:val="24"/>
        </w:rPr>
        <w:t xml:space="preserve"> to </w:t>
      </w:r>
      <w:r w:rsidR="007523D4">
        <w:rPr>
          <w:rFonts w:ascii="Times New Roman" w:hAnsi="Times New Roman"/>
          <w:b/>
          <w:bCs/>
          <w:sz w:val="24"/>
        </w:rPr>
        <w:t>6</w:t>
      </w:r>
      <w:r w:rsidR="00E93B4B">
        <w:rPr>
          <w:rFonts w:ascii="Times New Roman" w:hAnsi="Times New Roman"/>
          <w:b/>
          <w:bCs/>
          <w:sz w:val="24"/>
        </w:rPr>
        <w:t xml:space="preserve"> (BIZ</w:t>
      </w:r>
      <w:r w:rsidR="007C6173">
        <w:rPr>
          <w:rFonts w:ascii="Times New Roman" w:hAnsi="Times New Roman"/>
          <w:b/>
          <w:bCs/>
          <w:sz w:val="24"/>
        </w:rPr>
        <w:t>1</w:t>
      </w:r>
      <w:r w:rsidR="00E93B4B">
        <w:rPr>
          <w:rFonts w:ascii="Times New Roman" w:hAnsi="Times New Roman"/>
          <w:b/>
          <w:bCs/>
          <w:sz w:val="24"/>
        </w:rPr>
        <w:t>-</w:t>
      </w:r>
      <w:r w:rsidR="007C6173">
        <w:rPr>
          <w:rFonts w:ascii="Times New Roman" w:hAnsi="Times New Roman"/>
          <w:b/>
          <w:bCs/>
          <w:sz w:val="24"/>
        </w:rPr>
        <w:t>0205</w:t>
      </w:r>
      <w:r w:rsidR="00E93B4B">
        <w:rPr>
          <w:rFonts w:ascii="Times New Roman" w:hAnsi="Times New Roman"/>
          <w:b/>
          <w:bCs/>
          <w:sz w:val="24"/>
        </w:rPr>
        <w:t>)</w:t>
      </w:r>
    </w:p>
    <w:p w14:paraId="63508D71" w14:textId="77777777"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rPr>
          <w:rFonts w:ascii="Times New Roman" w:hAnsi="Times New Roman"/>
          <w:b/>
          <w:bCs/>
          <w:sz w:val="24"/>
        </w:rPr>
      </w:pPr>
    </w:p>
    <w:p w14:paraId="244F1047" w14:textId="77777777" w:rsidR="00F53DFD" w:rsidRPr="00F32F30" w:rsidRDefault="00F53DFD">
      <w:pPr>
        <w:jc w:val="both"/>
        <w:rPr>
          <w:rFonts w:ascii="Times New Roman" w:hAnsi="Times New Roman"/>
          <w:b/>
          <w:bCs/>
          <w:sz w:val="24"/>
        </w:rPr>
      </w:pPr>
    </w:p>
    <w:p w14:paraId="083040AC" w14:textId="77777777" w:rsidR="00F53DFD" w:rsidRPr="004F5EDA" w:rsidRDefault="00F53DFD">
      <w:pPr>
        <w:ind w:left="-450" w:firstLine="720"/>
        <w:jc w:val="both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b/>
          <w:sz w:val="28"/>
          <w:szCs w:val="28"/>
          <w:u w:val="single"/>
        </w:rPr>
        <w:t>Description</w:t>
      </w:r>
    </w:p>
    <w:p w14:paraId="3E2DC7E6" w14:textId="77777777" w:rsidR="00F53DFD" w:rsidRPr="004F5EDA" w:rsidRDefault="00F53DFD">
      <w:pPr>
        <w:ind w:left="-450"/>
        <w:jc w:val="both"/>
        <w:rPr>
          <w:rFonts w:ascii="Times New Roman" w:hAnsi="Times New Roman"/>
          <w:sz w:val="28"/>
          <w:szCs w:val="28"/>
        </w:rPr>
      </w:pPr>
    </w:p>
    <w:p w14:paraId="7D5A8BFB" w14:textId="084041A2" w:rsidR="00F53DFD" w:rsidRPr="004F5EDA" w:rsidRDefault="00F53DFD">
      <w:pPr>
        <w:pStyle w:val="BodyTextIndent3"/>
        <w:ind w:left="270"/>
        <w:rPr>
          <w:sz w:val="28"/>
          <w:szCs w:val="28"/>
        </w:rPr>
      </w:pPr>
      <w:r w:rsidRPr="004F5EDA">
        <w:rPr>
          <w:sz w:val="28"/>
          <w:szCs w:val="28"/>
        </w:rPr>
        <w:t xml:space="preserve">The course stresses the theory </w:t>
      </w:r>
      <w:r w:rsidR="00012FA3" w:rsidRPr="004F5EDA">
        <w:rPr>
          <w:sz w:val="28"/>
          <w:szCs w:val="28"/>
        </w:rPr>
        <w:t xml:space="preserve">and practice of recording and analyzing </w:t>
      </w:r>
      <w:r w:rsidR="00FA3DD9" w:rsidRPr="004F5EDA">
        <w:rPr>
          <w:sz w:val="28"/>
          <w:szCs w:val="28"/>
        </w:rPr>
        <w:t xml:space="preserve">financial instruments, </w:t>
      </w:r>
      <w:r w:rsidR="00012FA3" w:rsidRPr="004F5EDA">
        <w:rPr>
          <w:sz w:val="28"/>
          <w:szCs w:val="28"/>
        </w:rPr>
        <w:t>liabilities</w:t>
      </w:r>
      <w:r w:rsidR="005E79E8">
        <w:rPr>
          <w:sz w:val="28"/>
          <w:szCs w:val="28"/>
        </w:rPr>
        <w:t xml:space="preserve"> (including </w:t>
      </w:r>
      <w:r w:rsidR="006551A3">
        <w:rPr>
          <w:sz w:val="28"/>
          <w:szCs w:val="28"/>
        </w:rPr>
        <w:t>deferred tax and lease liabilities)</w:t>
      </w:r>
      <w:r w:rsidR="00012FA3" w:rsidRPr="004F5EDA">
        <w:rPr>
          <w:sz w:val="28"/>
          <w:szCs w:val="28"/>
        </w:rPr>
        <w:t xml:space="preserve"> and shareholders</w:t>
      </w:r>
      <w:r w:rsidR="00CA6F9E" w:rsidRPr="004F5EDA">
        <w:rPr>
          <w:sz w:val="28"/>
          <w:szCs w:val="28"/>
        </w:rPr>
        <w:t>’</w:t>
      </w:r>
      <w:r w:rsidR="00012FA3" w:rsidRPr="004F5EDA">
        <w:rPr>
          <w:sz w:val="28"/>
          <w:szCs w:val="28"/>
        </w:rPr>
        <w:t xml:space="preserve"> equity </w:t>
      </w:r>
      <w:r w:rsidR="006073E9">
        <w:rPr>
          <w:sz w:val="28"/>
          <w:szCs w:val="28"/>
        </w:rPr>
        <w:t xml:space="preserve">(including share-based compensations) </w:t>
      </w:r>
      <w:r w:rsidR="00012FA3" w:rsidRPr="004F5EDA">
        <w:rPr>
          <w:sz w:val="28"/>
          <w:szCs w:val="28"/>
        </w:rPr>
        <w:t>in firms</w:t>
      </w:r>
      <w:r w:rsidR="00CA6F9E" w:rsidRPr="004F5EDA">
        <w:rPr>
          <w:sz w:val="28"/>
          <w:szCs w:val="28"/>
        </w:rPr>
        <w:t>’</w:t>
      </w:r>
      <w:r w:rsidR="00012FA3" w:rsidRPr="004F5EDA">
        <w:rPr>
          <w:sz w:val="28"/>
          <w:szCs w:val="28"/>
        </w:rPr>
        <w:t xml:space="preserve"> </w:t>
      </w:r>
      <w:r w:rsidR="006073E9">
        <w:rPr>
          <w:sz w:val="28"/>
          <w:szCs w:val="28"/>
        </w:rPr>
        <w:t>financial statements</w:t>
      </w:r>
      <w:r w:rsidR="00201DEF">
        <w:rPr>
          <w:sz w:val="28"/>
          <w:szCs w:val="28"/>
        </w:rPr>
        <w:t>, together with a topic on earnings per share.</w:t>
      </w:r>
      <w:r w:rsidRPr="004F5EDA">
        <w:rPr>
          <w:sz w:val="28"/>
          <w:szCs w:val="28"/>
        </w:rPr>
        <w:t xml:space="preserve"> The perspective of the course is that of </w:t>
      </w:r>
      <w:r w:rsidR="00012FA3" w:rsidRPr="004F5EDA">
        <w:rPr>
          <w:sz w:val="28"/>
          <w:szCs w:val="28"/>
        </w:rPr>
        <w:t xml:space="preserve">preparers </w:t>
      </w:r>
      <w:r w:rsidR="000E0665">
        <w:rPr>
          <w:sz w:val="28"/>
          <w:szCs w:val="28"/>
        </w:rPr>
        <w:t xml:space="preserve">(financial accountants) </w:t>
      </w:r>
      <w:r w:rsidR="00431C37" w:rsidRPr="004F5EDA">
        <w:rPr>
          <w:sz w:val="28"/>
          <w:szCs w:val="28"/>
        </w:rPr>
        <w:t xml:space="preserve">and auditors </w:t>
      </w:r>
      <w:r w:rsidR="00012FA3" w:rsidRPr="004F5EDA">
        <w:rPr>
          <w:sz w:val="28"/>
          <w:szCs w:val="28"/>
        </w:rPr>
        <w:t>of financial statements</w:t>
      </w:r>
      <w:r w:rsidRPr="004F5EDA">
        <w:rPr>
          <w:sz w:val="28"/>
          <w:szCs w:val="28"/>
        </w:rPr>
        <w:t>.</w:t>
      </w:r>
    </w:p>
    <w:p w14:paraId="15B91CB0" w14:textId="77777777" w:rsidR="00F53DFD" w:rsidRPr="004F5EDA" w:rsidRDefault="00F53DFD">
      <w:pPr>
        <w:ind w:left="-450"/>
        <w:jc w:val="both"/>
        <w:rPr>
          <w:rFonts w:ascii="Times New Roman" w:hAnsi="Times New Roman"/>
          <w:sz w:val="28"/>
          <w:szCs w:val="28"/>
        </w:rPr>
      </w:pPr>
    </w:p>
    <w:p w14:paraId="798E5331" w14:textId="77777777" w:rsidR="00F53DFD" w:rsidRPr="004F5EDA" w:rsidRDefault="00F53DFD">
      <w:pPr>
        <w:ind w:left="-450" w:firstLine="720"/>
        <w:jc w:val="both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b/>
          <w:sz w:val="28"/>
          <w:szCs w:val="28"/>
          <w:u w:val="single"/>
        </w:rPr>
        <w:t>Course Objectives</w:t>
      </w:r>
    </w:p>
    <w:p w14:paraId="641A7509" w14:textId="77777777" w:rsidR="00F53DFD" w:rsidRPr="004F5EDA" w:rsidRDefault="00F53DFD">
      <w:pPr>
        <w:ind w:left="-450" w:firstLine="720"/>
        <w:jc w:val="both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>After taking this course, you should:</w:t>
      </w:r>
    </w:p>
    <w:p w14:paraId="6608CC62" w14:textId="77777777" w:rsidR="00F53DFD" w:rsidRPr="004F5EDA" w:rsidRDefault="00F53DFD">
      <w:pPr>
        <w:ind w:firstLine="270"/>
        <w:jc w:val="both"/>
        <w:rPr>
          <w:rFonts w:ascii="Times New Roman" w:hAnsi="Times New Roman"/>
          <w:sz w:val="28"/>
          <w:szCs w:val="28"/>
        </w:rPr>
      </w:pPr>
    </w:p>
    <w:p w14:paraId="7A95BDF0" w14:textId="0563F901" w:rsidR="00F53DFD" w:rsidRPr="004F5EDA" w:rsidRDefault="00F53DFD" w:rsidP="00427A2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Have a broad view of the role of </w:t>
      </w:r>
      <w:r w:rsidR="00012FA3" w:rsidRPr="004F5EDA">
        <w:rPr>
          <w:rFonts w:ascii="Times New Roman" w:hAnsi="Times New Roman"/>
          <w:sz w:val="28"/>
          <w:szCs w:val="28"/>
        </w:rPr>
        <w:t>liabilities and shareholders</w:t>
      </w:r>
      <w:r w:rsidR="00857A38">
        <w:rPr>
          <w:rFonts w:ascii="Times New Roman" w:hAnsi="Times New Roman"/>
          <w:sz w:val="28"/>
          <w:szCs w:val="28"/>
        </w:rPr>
        <w:t>’</w:t>
      </w:r>
      <w:r w:rsidR="00012FA3" w:rsidRPr="004F5EDA">
        <w:rPr>
          <w:rFonts w:ascii="Times New Roman" w:hAnsi="Times New Roman"/>
          <w:sz w:val="28"/>
          <w:szCs w:val="28"/>
        </w:rPr>
        <w:t xml:space="preserve"> equity and the capital structure of a firm</w:t>
      </w:r>
      <w:r w:rsidRPr="004F5EDA">
        <w:rPr>
          <w:rFonts w:ascii="Times New Roman" w:hAnsi="Times New Roman"/>
          <w:sz w:val="28"/>
          <w:szCs w:val="28"/>
        </w:rPr>
        <w:t>.</w:t>
      </w:r>
    </w:p>
    <w:p w14:paraId="5DA4A76E" w14:textId="77777777" w:rsidR="00F53DFD" w:rsidRPr="004F5EDA" w:rsidRDefault="00F53DFD">
      <w:pPr>
        <w:ind w:left="-450"/>
        <w:rPr>
          <w:rFonts w:ascii="Times New Roman" w:hAnsi="Times New Roman"/>
          <w:sz w:val="28"/>
          <w:szCs w:val="28"/>
        </w:rPr>
      </w:pPr>
    </w:p>
    <w:p w14:paraId="10B821EC" w14:textId="6DF3106A" w:rsidR="00F53DFD" w:rsidRPr="004F5EDA" w:rsidRDefault="00F53DFD" w:rsidP="00427A2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Understand the </w:t>
      </w:r>
      <w:r w:rsidR="00431C37" w:rsidRPr="004F5EDA">
        <w:rPr>
          <w:rFonts w:ascii="Times New Roman" w:hAnsi="Times New Roman"/>
          <w:sz w:val="28"/>
          <w:szCs w:val="28"/>
        </w:rPr>
        <w:t>differences between liabilities and equity and how to account for each type of instrument in a</w:t>
      </w:r>
      <w:r w:rsidR="00857A38">
        <w:rPr>
          <w:rFonts w:ascii="Times New Roman" w:hAnsi="Times New Roman"/>
          <w:sz w:val="28"/>
          <w:szCs w:val="28"/>
        </w:rPr>
        <w:t>n</w:t>
      </w:r>
      <w:r w:rsidR="00431C37" w:rsidRPr="004F5EDA">
        <w:rPr>
          <w:rFonts w:ascii="Times New Roman" w:hAnsi="Times New Roman"/>
          <w:sz w:val="28"/>
          <w:szCs w:val="28"/>
        </w:rPr>
        <w:t xml:space="preserve"> issuer</w:t>
      </w:r>
      <w:r w:rsidR="00857A38">
        <w:rPr>
          <w:rFonts w:ascii="Times New Roman" w:hAnsi="Times New Roman"/>
          <w:sz w:val="28"/>
          <w:szCs w:val="28"/>
        </w:rPr>
        <w:t>’</w:t>
      </w:r>
      <w:r w:rsidR="00431C37" w:rsidRPr="004F5EDA">
        <w:rPr>
          <w:rFonts w:ascii="Times New Roman" w:hAnsi="Times New Roman"/>
          <w:sz w:val="28"/>
          <w:szCs w:val="28"/>
        </w:rPr>
        <w:t>s books</w:t>
      </w:r>
      <w:r w:rsidRPr="004F5EDA">
        <w:rPr>
          <w:rFonts w:ascii="Times New Roman" w:hAnsi="Times New Roman"/>
          <w:sz w:val="28"/>
          <w:szCs w:val="28"/>
        </w:rPr>
        <w:t>.</w:t>
      </w:r>
    </w:p>
    <w:p w14:paraId="02FA10FD" w14:textId="77777777" w:rsidR="00F53DFD" w:rsidRPr="004F5EDA" w:rsidRDefault="00F53DFD">
      <w:pPr>
        <w:ind w:left="-450"/>
        <w:rPr>
          <w:rFonts w:ascii="Times New Roman" w:hAnsi="Times New Roman"/>
          <w:sz w:val="28"/>
          <w:szCs w:val="28"/>
        </w:rPr>
      </w:pPr>
    </w:p>
    <w:p w14:paraId="4E6A5A81" w14:textId="77777777" w:rsidR="00F53DFD" w:rsidRDefault="00F53DFD" w:rsidP="00427A2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Know how </w:t>
      </w:r>
      <w:r w:rsidR="00FA3DD9" w:rsidRPr="004F5EDA">
        <w:rPr>
          <w:rFonts w:ascii="Times New Roman" w:hAnsi="Times New Roman"/>
          <w:sz w:val="28"/>
          <w:szCs w:val="28"/>
        </w:rPr>
        <w:t>to identify, classify, account for, and report financial instruments on the income statement and balance sheet</w:t>
      </w:r>
      <w:r w:rsidRPr="004F5EDA">
        <w:rPr>
          <w:rFonts w:ascii="Times New Roman" w:hAnsi="Times New Roman"/>
          <w:sz w:val="28"/>
          <w:szCs w:val="28"/>
        </w:rPr>
        <w:t>.</w:t>
      </w:r>
    </w:p>
    <w:p w14:paraId="611EE13A" w14:textId="77777777" w:rsidR="00E93B4B" w:rsidRDefault="00E93B4B">
      <w:pPr>
        <w:ind w:left="720" w:hanging="450"/>
        <w:rPr>
          <w:rFonts w:ascii="Times New Roman" w:hAnsi="Times New Roman"/>
          <w:sz w:val="28"/>
          <w:szCs w:val="28"/>
        </w:rPr>
      </w:pPr>
    </w:p>
    <w:p w14:paraId="78B36128" w14:textId="7C9AD918" w:rsidR="00E93B4B" w:rsidRPr="00427A2E" w:rsidRDefault="006C783A" w:rsidP="00427A2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Know how to account </w:t>
      </w:r>
      <w:r w:rsidR="00427A2E">
        <w:rPr>
          <w:rFonts w:ascii="Times New Roman" w:hAnsi="Times New Roman"/>
          <w:sz w:val="28"/>
          <w:szCs w:val="28"/>
        </w:rPr>
        <w:t xml:space="preserve">for </w:t>
      </w:r>
      <w:r w:rsidR="00484728">
        <w:rPr>
          <w:rFonts w:ascii="Times New Roman" w:hAnsi="Times New Roman"/>
          <w:sz w:val="28"/>
          <w:szCs w:val="28"/>
        </w:rPr>
        <w:t>leases</w:t>
      </w:r>
      <w:r w:rsidR="00E93B4B" w:rsidRPr="00427A2E">
        <w:rPr>
          <w:rFonts w:ascii="Times New Roman" w:hAnsi="Times New Roman"/>
          <w:sz w:val="28"/>
          <w:szCs w:val="28"/>
        </w:rPr>
        <w:t>, income taxes</w:t>
      </w:r>
      <w:r w:rsidR="00484728">
        <w:rPr>
          <w:rFonts w:ascii="Times New Roman" w:hAnsi="Times New Roman"/>
          <w:sz w:val="28"/>
          <w:szCs w:val="28"/>
        </w:rPr>
        <w:t xml:space="preserve"> and </w:t>
      </w:r>
      <w:r w:rsidR="00E93B4B" w:rsidRPr="00427A2E">
        <w:rPr>
          <w:rFonts w:ascii="Times New Roman" w:hAnsi="Times New Roman"/>
          <w:sz w:val="28"/>
          <w:szCs w:val="28"/>
        </w:rPr>
        <w:t xml:space="preserve">share-based payments and </w:t>
      </w:r>
      <w:r>
        <w:rPr>
          <w:rFonts w:ascii="Times New Roman" w:hAnsi="Times New Roman"/>
          <w:sz w:val="28"/>
          <w:szCs w:val="28"/>
        </w:rPr>
        <w:t xml:space="preserve">calculate </w:t>
      </w:r>
      <w:r w:rsidR="00E93B4B" w:rsidRPr="00427A2E">
        <w:rPr>
          <w:rFonts w:ascii="Times New Roman" w:hAnsi="Times New Roman"/>
          <w:sz w:val="28"/>
          <w:szCs w:val="28"/>
        </w:rPr>
        <w:t>earnings per share.</w:t>
      </w:r>
    </w:p>
    <w:p w14:paraId="55376D0B" w14:textId="77777777" w:rsidR="00F53DFD" w:rsidRPr="004F5EDA" w:rsidRDefault="00F53DFD" w:rsidP="00244AF6">
      <w:pPr>
        <w:ind w:left="270"/>
        <w:jc w:val="both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  <w:u w:val="single"/>
        </w:rPr>
        <w:br w:type="page"/>
      </w:r>
      <w:r w:rsidR="00F77362" w:rsidRPr="004F5EDA">
        <w:rPr>
          <w:rFonts w:ascii="Times New Roman" w:hAnsi="Times New Roman"/>
          <w:b/>
          <w:sz w:val="28"/>
          <w:szCs w:val="28"/>
          <w:u w:val="single"/>
        </w:rPr>
        <w:lastRenderedPageBreak/>
        <w:t>Class</w:t>
      </w:r>
      <w:r w:rsidRPr="004F5EDA">
        <w:rPr>
          <w:rFonts w:ascii="Times New Roman" w:hAnsi="Times New Roman"/>
          <w:b/>
          <w:sz w:val="28"/>
          <w:szCs w:val="28"/>
          <w:u w:val="single"/>
        </w:rPr>
        <w:t xml:space="preserve"> Notes</w:t>
      </w:r>
    </w:p>
    <w:p w14:paraId="4A5F1F5B" w14:textId="77777777" w:rsidR="00F53DFD" w:rsidRPr="004F5EDA" w:rsidRDefault="00F53DFD">
      <w:pPr>
        <w:ind w:left="270"/>
        <w:jc w:val="both"/>
        <w:rPr>
          <w:rFonts w:ascii="Times New Roman" w:hAnsi="Times New Roman"/>
          <w:sz w:val="28"/>
          <w:szCs w:val="28"/>
        </w:rPr>
      </w:pPr>
    </w:p>
    <w:p w14:paraId="3E42B02A" w14:textId="77777777" w:rsidR="00F53DFD" w:rsidRPr="004F5EDA" w:rsidRDefault="00FA3DD9">
      <w:pPr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>Class notes will be posted on LUMINUS. Relevant readings like</w:t>
      </w:r>
      <w:r w:rsidR="00F77362" w:rsidRPr="004F5EDA">
        <w:rPr>
          <w:rFonts w:ascii="Times New Roman" w:hAnsi="Times New Roman"/>
          <w:sz w:val="28"/>
          <w:szCs w:val="28"/>
        </w:rPr>
        <w:t xml:space="preserve"> articles and financial statements that will </w:t>
      </w:r>
      <w:r w:rsidRPr="004F5EDA">
        <w:rPr>
          <w:rFonts w:ascii="Times New Roman" w:hAnsi="Times New Roman"/>
          <w:sz w:val="28"/>
          <w:szCs w:val="28"/>
        </w:rPr>
        <w:t xml:space="preserve">be discussed </w:t>
      </w:r>
      <w:r w:rsidR="00F77362" w:rsidRPr="004F5EDA">
        <w:rPr>
          <w:rFonts w:ascii="Times New Roman" w:hAnsi="Times New Roman"/>
          <w:sz w:val="28"/>
          <w:szCs w:val="28"/>
        </w:rPr>
        <w:t xml:space="preserve">in class, </w:t>
      </w:r>
      <w:r w:rsidRPr="004F5EDA">
        <w:rPr>
          <w:rFonts w:ascii="Times New Roman" w:hAnsi="Times New Roman"/>
          <w:sz w:val="28"/>
          <w:szCs w:val="28"/>
        </w:rPr>
        <w:t xml:space="preserve">will be posted </w:t>
      </w:r>
      <w:r w:rsidR="00F77362" w:rsidRPr="004F5EDA">
        <w:rPr>
          <w:rFonts w:ascii="Times New Roman" w:hAnsi="Times New Roman"/>
          <w:sz w:val="28"/>
          <w:szCs w:val="28"/>
        </w:rPr>
        <w:t xml:space="preserve">on </w:t>
      </w:r>
      <w:r w:rsidRPr="004F5EDA">
        <w:rPr>
          <w:rFonts w:ascii="Times New Roman" w:hAnsi="Times New Roman"/>
          <w:sz w:val="28"/>
          <w:szCs w:val="28"/>
        </w:rPr>
        <w:t>LUMINUS</w:t>
      </w:r>
      <w:r w:rsidR="00F77362" w:rsidRPr="004F5EDA">
        <w:rPr>
          <w:rFonts w:ascii="Times New Roman" w:hAnsi="Times New Roman"/>
          <w:sz w:val="28"/>
          <w:szCs w:val="28"/>
        </w:rPr>
        <w:t>.</w:t>
      </w:r>
    </w:p>
    <w:p w14:paraId="1F6D0763" w14:textId="77777777" w:rsidR="00B70DEE" w:rsidRPr="004F5EDA" w:rsidRDefault="00B70DEE">
      <w:pPr>
        <w:ind w:left="270"/>
        <w:rPr>
          <w:rFonts w:ascii="Times New Roman" w:hAnsi="Times New Roman"/>
          <w:sz w:val="28"/>
          <w:szCs w:val="28"/>
        </w:rPr>
      </w:pPr>
    </w:p>
    <w:p w14:paraId="34C1296C" w14:textId="77777777" w:rsidR="00F53DFD" w:rsidRPr="004F5EDA" w:rsidRDefault="00F53DFD">
      <w:pPr>
        <w:pStyle w:val="Heading7"/>
        <w:ind w:left="270"/>
        <w:jc w:val="left"/>
        <w:rPr>
          <w:b/>
          <w:sz w:val="28"/>
          <w:szCs w:val="28"/>
        </w:rPr>
      </w:pPr>
      <w:r w:rsidRPr="004F5EDA">
        <w:rPr>
          <w:b/>
          <w:sz w:val="28"/>
          <w:szCs w:val="28"/>
        </w:rPr>
        <w:t xml:space="preserve">Text </w:t>
      </w:r>
      <w:r w:rsidR="004F5EDA">
        <w:rPr>
          <w:b/>
          <w:sz w:val="28"/>
          <w:szCs w:val="28"/>
        </w:rPr>
        <w:t>book</w:t>
      </w:r>
    </w:p>
    <w:p w14:paraId="715EE082" w14:textId="77777777" w:rsidR="00F53DFD" w:rsidRPr="004F5EDA" w:rsidRDefault="00F53DFD">
      <w:pPr>
        <w:ind w:left="270"/>
        <w:rPr>
          <w:rFonts w:ascii="Times New Roman" w:hAnsi="Times New Roman"/>
          <w:sz w:val="28"/>
          <w:szCs w:val="28"/>
        </w:rPr>
      </w:pPr>
    </w:p>
    <w:p w14:paraId="5FD7D7FB" w14:textId="77777777" w:rsidR="00136446" w:rsidRPr="007523D4" w:rsidRDefault="00136446">
      <w:pPr>
        <w:pStyle w:val="BodyText"/>
        <w:ind w:left="270"/>
        <w:rPr>
          <w:b/>
          <w:sz w:val="28"/>
          <w:szCs w:val="28"/>
        </w:rPr>
      </w:pPr>
      <w:r w:rsidRPr="007523D4">
        <w:rPr>
          <w:b/>
          <w:i/>
          <w:sz w:val="28"/>
          <w:szCs w:val="28"/>
        </w:rPr>
        <w:t>Required Text</w:t>
      </w:r>
      <w:r w:rsidR="00FA3DD9" w:rsidRPr="007523D4">
        <w:rPr>
          <w:b/>
          <w:i/>
          <w:sz w:val="28"/>
          <w:szCs w:val="28"/>
        </w:rPr>
        <w:t xml:space="preserve"> </w:t>
      </w:r>
      <w:r w:rsidR="00FA3DD9" w:rsidRPr="007523D4">
        <w:rPr>
          <w:b/>
          <w:sz w:val="28"/>
          <w:szCs w:val="28"/>
        </w:rPr>
        <w:t>(</w:t>
      </w:r>
      <w:r w:rsidR="00FA3DD9" w:rsidRPr="007523D4">
        <w:rPr>
          <w:b/>
          <w:i/>
          <w:sz w:val="28"/>
          <w:szCs w:val="28"/>
        </w:rPr>
        <w:t>available from the COOP</w:t>
      </w:r>
      <w:r w:rsidR="00FA3DD9" w:rsidRPr="007523D4">
        <w:rPr>
          <w:b/>
          <w:sz w:val="28"/>
          <w:szCs w:val="28"/>
        </w:rPr>
        <w:t>)</w:t>
      </w:r>
    </w:p>
    <w:p w14:paraId="7685A2A7" w14:textId="77777777" w:rsidR="00FA3DD9" w:rsidRDefault="00FA3DD9" w:rsidP="00136446">
      <w:pPr>
        <w:tabs>
          <w:tab w:val="left" w:pos="-1440"/>
        </w:tabs>
        <w:ind w:left="270"/>
        <w:rPr>
          <w:rFonts w:ascii="Times New Roman" w:hAnsi="Times New Roman"/>
          <w:sz w:val="28"/>
          <w:szCs w:val="28"/>
        </w:rPr>
      </w:pPr>
    </w:p>
    <w:p w14:paraId="7FBDE523" w14:textId="275F9257" w:rsidR="00B64E7F" w:rsidRDefault="00427A2E" w:rsidP="00136446">
      <w:pPr>
        <w:tabs>
          <w:tab w:val="left" w:pos="-1440"/>
        </w:tabs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="00B64E7F">
        <w:rPr>
          <w:rFonts w:ascii="Times New Roman" w:hAnsi="Times New Roman"/>
          <w:sz w:val="28"/>
          <w:szCs w:val="28"/>
        </w:rPr>
        <w:t xml:space="preserve"> will follow the text book</w:t>
      </w:r>
      <w:r w:rsidR="00AA0CC2">
        <w:rPr>
          <w:rFonts w:ascii="Times New Roman" w:hAnsi="Times New Roman"/>
          <w:sz w:val="28"/>
          <w:szCs w:val="28"/>
        </w:rPr>
        <w:t>s</w:t>
      </w:r>
      <w:r w:rsidR="00B64E7F">
        <w:rPr>
          <w:rFonts w:ascii="Times New Roman" w:hAnsi="Times New Roman"/>
          <w:sz w:val="28"/>
          <w:szCs w:val="28"/>
        </w:rPr>
        <w:t xml:space="preserve"> closely. Please get the text book and practi</w:t>
      </w:r>
      <w:r w:rsidR="00E93B4B">
        <w:rPr>
          <w:rFonts w:ascii="Times New Roman" w:hAnsi="Times New Roman"/>
          <w:sz w:val="28"/>
          <w:szCs w:val="28"/>
        </w:rPr>
        <w:t>s</w:t>
      </w:r>
      <w:r w:rsidR="00B64E7F">
        <w:rPr>
          <w:rFonts w:ascii="Times New Roman" w:hAnsi="Times New Roman"/>
          <w:sz w:val="28"/>
          <w:szCs w:val="28"/>
        </w:rPr>
        <w:t>e the questions at the end of the book.</w:t>
      </w:r>
    </w:p>
    <w:p w14:paraId="345E9363" w14:textId="77777777" w:rsidR="00FA3DD9" w:rsidRPr="004F5EDA" w:rsidRDefault="00FA3DD9" w:rsidP="008B6C16">
      <w:pPr>
        <w:tabs>
          <w:tab w:val="left" w:pos="-1440"/>
        </w:tabs>
        <w:rPr>
          <w:rFonts w:ascii="Times New Roman" w:hAnsi="Times New Roman"/>
          <w:sz w:val="28"/>
          <w:szCs w:val="28"/>
        </w:rPr>
      </w:pPr>
    </w:p>
    <w:p w14:paraId="2B48FBD5" w14:textId="0594BD56" w:rsidR="00136446" w:rsidRDefault="00FA3DD9" w:rsidP="00136446">
      <w:pPr>
        <w:tabs>
          <w:tab w:val="left" w:pos="-1440"/>
        </w:tabs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Part </w:t>
      </w:r>
      <w:r w:rsidR="004262FE">
        <w:rPr>
          <w:rFonts w:ascii="Times New Roman" w:hAnsi="Times New Roman"/>
          <w:sz w:val="28"/>
          <w:szCs w:val="28"/>
        </w:rPr>
        <w:t>1</w:t>
      </w:r>
      <w:r w:rsidRPr="004F5EDA">
        <w:rPr>
          <w:rFonts w:ascii="Times New Roman" w:hAnsi="Times New Roman"/>
          <w:sz w:val="28"/>
          <w:szCs w:val="28"/>
        </w:rPr>
        <w:t xml:space="preserve"> is an E-book which has several chapters from the following book: Intermediate Accounting: Global Edition 2, by Spiceland, Nelson, Thomas, Tan, Low, and Low. </w:t>
      </w:r>
      <w:proofErr w:type="spellStart"/>
      <w:r w:rsidRPr="004F5EDA">
        <w:rPr>
          <w:rFonts w:ascii="Times New Roman" w:hAnsi="Times New Roman"/>
          <w:sz w:val="28"/>
          <w:szCs w:val="28"/>
        </w:rPr>
        <w:t>McGrawHill</w:t>
      </w:r>
      <w:proofErr w:type="spellEnd"/>
      <w:r w:rsidRPr="004F5EDA">
        <w:rPr>
          <w:rFonts w:ascii="Times New Roman" w:hAnsi="Times New Roman"/>
          <w:sz w:val="28"/>
          <w:szCs w:val="28"/>
        </w:rPr>
        <w:t>.</w:t>
      </w:r>
    </w:p>
    <w:p w14:paraId="5285526B" w14:textId="5FB7C207" w:rsidR="004262FE" w:rsidRDefault="004262FE" w:rsidP="00136446">
      <w:pPr>
        <w:tabs>
          <w:tab w:val="left" w:pos="-1440"/>
        </w:tabs>
        <w:ind w:left="270"/>
        <w:rPr>
          <w:rFonts w:ascii="Times New Roman" w:hAnsi="Times New Roman"/>
          <w:sz w:val="28"/>
          <w:szCs w:val="28"/>
        </w:rPr>
      </w:pPr>
    </w:p>
    <w:p w14:paraId="0E96C3BC" w14:textId="28013083" w:rsidR="004262FE" w:rsidRPr="004F5EDA" w:rsidRDefault="004262FE" w:rsidP="004262FE">
      <w:pPr>
        <w:tabs>
          <w:tab w:val="left" w:pos="-1440"/>
        </w:tabs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Part </w:t>
      </w:r>
      <w:r>
        <w:rPr>
          <w:rFonts w:ascii="Times New Roman" w:hAnsi="Times New Roman"/>
          <w:sz w:val="28"/>
          <w:szCs w:val="28"/>
        </w:rPr>
        <w:t>2</w:t>
      </w:r>
      <w:r w:rsidRPr="004F5EDA">
        <w:rPr>
          <w:rFonts w:ascii="Times New Roman" w:hAnsi="Times New Roman"/>
          <w:sz w:val="28"/>
          <w:szCs w:val="28"/>
        </w:rPr>
        <w:t xml:space="preserve"> is a physical book: Advanced Financial Accounting: An IFRS Standards Approach, by Pearl Tan, Lim Chu </w:t>
      </w:r>
      <w:proofErr w:type="spellStart"/>
      <w:r w:rsidRPr="004F5EDA">
        <w:rPr>
          <w:rFonts w:ascii="Times New Roman" w:hAnsi="Times New Roman"/>
          <w:sz w:val="28"/>
          <w:szCs w:val="28"/>
        </w:rPr>
        <w:t>Yeong</w:t>
      </w:r>
      <w:proofErr w:type="spellEnd"/>
      <w:r w:rsidRPr="004F5E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5EDA">
        <w:rPr>
          <w:rFonts w:ascii="Times New Roman" w:hAnsi="Times New Roman"/>
          <w:sz w:val="28"/>
          <w:szCs w:val="28"/>
        </w:rPr>
        <w:t>Kuah</w:t>
      </w:r>
      <w:proofErr w:type="spellEnd"/>
      <w:r w:rsidRPr="004F5E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EDA">
        <w:rPr>
          <w:rFonts w:ascii="Times New Roman" w:hAnsi="Times New Roman"/>
          <w:sz w:val="28"/>
          <w:szCs w:val="28"/>
        </w:rPr>
        <w:t>Ee</w:t>
      </w:r>
      <w:proofErr w:type="spellEnd"/>
      <w:r w:rsidRPr="004F5EDA">
        <w:rPr>
          <w:rFonts w:ascii="Times New Roman" w:hAnsi="Times New Roman"/>
          <w:sz w:val="28"/>
          <w:szCs w:val="28"/>
        </w:rPr>
        <w:t xml:space="preserve"> Wen 4E. </w:t>
      </w:r>
      <w:proofErr w:type="spellStart"/>
      <w:r w:rsidRPr="004F5EDA">
        <w:rPr>
          <w:rFonts w:ascii="Times New Roman" w:hAnsi="Times New Roman"/>
          <w:sz w:val="28"/>
          <w:szCs w:val="28"/>
        </w:rPr>
        <w:t>McGrawHill</w:t>
      </w:r>
      <w:proofErr w:type="spellEnd"/>
      <w:r>
        <w:rPr>
          <w:rFonts w:ascii="Times New Roman" w:hAnsi="Times New Roman"/>
          <w:sz w:val="28"/>
          <w:szCs w:val="28"/>
        </w:rPr>
        <w:t>, 2020.</w:t>
      </w:r>
    </w:p>
    <w:p w14:paraId="29F1DD11" w14:textId="77777777" w:rsidR="00136446" w:rsidRPr="004F5EDA" w:rsidRDefault="00136446" w:rsidP="00136446">
      <w:pPr>
        <w:tabs>
          <w:tab w:val="left" w:pos="-1440"/>
        </w:tabs>
        <w:ind w:left="270"/>
        <w:rPr>
          <w:rFonts w:ascii="Times New Roman" w:hAnsi="Times New Roman"/>
          <w:sz w:val="28"/>
          <w:szCs w:val="28"/>
        </w:rPr>
      </w:pPr>
    </w:p>
    <w:p w14:paraId="3EBAA1FA" w14:textId="77777777" w:rsidR="00F53DFD" w:rsidRPr="004F5EDA" w:rsidRDefault="00F53DFD">
      <w:pPr>
        <w:pStyle w:val="Heading8"/>
        <w:ind w:left="270"/>
        <w:rPr>
          <w:b/>
          <w:sz w:val="28"/>
          <w:szCs w:val="28"/>
        </w:rPr>
      </w:pPr>
      <w:r w:rsidRPr="004F5EDA">
        <w:rPr>
          <w:b/>
          <w:sz w:val="28"/>
          <w:szCs w:val="28"/>
        </w:rPr>
        <w:t>Useful Websites</w:t>
      </w:r>
    </w:p>
    <w:p w14:paraId="18E4D4A1" w14:textId="77777777" w:rsidR="00FA3DD9" w:rsidRPr="004F5EDA" w:rsidRDefault="00FA3DD9" w:rsidP="00FA3DD9">
      <w:pPr>
        <w:rPr>
          <w:rFonts w:ascii="Times New Roman" w:hAnsi="Times New Roman"/>
          <w:sz w:val="28"/>
          <w:szCs w:val="28"/>
          <w:u w:val="single"/>
        </w:rPr>
      </w:pPr>
    </w:p>
    <w:p w14:paraId="1DBDF20B" w14:textId="77777777" w:rsidR="00FA3DD9" w:rsidRPr="004F5EDA" w:rsidRDefault="00FA3DD9" w:rsidP="00FA3DD9">
      <w:pPr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Singapore Financial Reporting Standards (International) [SFRS(I)] and Financial Reporting Standards [FRS] are often referred to in lectures. They are </w:t>
      </w:r>
      <w:r w:rsidR="00E93B4B">
        <w:rPr>
          <w:rFonts w:ascii="Times New Roman" w:hAnsi="Times New Roman"/>
          <w:sz w:val="28"/>
          <w:szCs w:val="28"/>
        </w:rPr>
        <w:t xml:space="preserve">issued </w:t>
      </w:r>
      <w:r w:rsidRPr="004F5EDA">
        <w:rPr>
          <w:rFonts w:ascii="Times New Roman" w:hAnsi="Times New Roman"/>
          <w:sz w:val="28"/>
          <w:szCs w:val="28"/>
        </w:rPr>
        <w:t xml:space="preserve">by the Accounting Standards Council (ASC) and are available at </w:t>
      </w:r>
      <w:hyperlink r:id="rId12" w:history="1">
        <w:r w:rsidRPr="004F5EDA">
          <w:rPr>
            <w:rStyle w:val="Hyperlink"/>
            <w:rFonts w:ascii="Times New Roman" w:hAnsi="Times New Roman"/>
            <w:sz w:val="28"/>
            <w:szCs w:val="28"/>
          </w:rPr>
          <w:t>https://www.asc.gov.sg</w:t>
        </w:r>
      </w:hyperlink>
      <w:r w:rsidRPr="004F5EDA">
        <w:rPr>
          <w:rFonts w:ascii="Times New Roman" w:hAnsi="Times New Roman"/>
          <w:sz w:val="28"/>
          <w:szCs w:val="28"/>
        </w:rPr>
        <w:t>.</w:t>
      </w:r>
    </w:p>
    <w:p w14:paraId="1AFB4366" w14:textId="77777777" w:rsidR="00A019EC" w:rsidRPr="004F5EDA" w:rsidRDefault="00A019EC">
      <w:pPr>
        <w:pStyle w:val="Heading9"/>
        <w:ind w:left="270"/>
        <w:rPr>
          <w:sz w:val="28"/>
          <w:szCs w:val="28"/>
        </w:rPr>
      </w:pPr>
    </w:p>
    <w:p w14:paraId="7A53E655" w14:textId="423BE509" w:rsidR="00CE3CE6" w:rsidRPr="007C6173" w:rsidRDefault="00CE3CE6">
      <w:pPr>
        <w:ind w:left="2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6173">
        <w:rPr>
          <w:rFonts w:ascii="Times New Roman" w:hAnsi="Times New Roman"/>
          <w:b/>
          <w:sz w:val="28"/>
          <w:szCs w:val="28"/>
          <w:u w:val="single"/>
        </w:rPr>
        <w:t>Group projects</w:t>
      </w:r>
    </w:p>
    <w:p w14:paraId="11B5390D" w14:textId="705A5068" w:rsidR="00CE3CE6" w:rsidRDefault="00CE3CE6">
      <w:pPr>
        <w:ind w:left="270"/>
        <w:jc w:val="both"/>
        <w:rPr>
          <w:rFonts w:ascii="Times New Roman" w:hAnsi="Times New Roman"/>
          <w:sz w:val="28"/>
          <w:szCs w:val="28"/>
        </w:rPr>
      </w:pPr>
    </w:p>
    <w:p w14:paraId="53CB97D2" w14:textId="08D1E666" w:rsidR="00CE3CE6" w:rsidRPr="004F5EDA" w:rsidRDefault="00CE3CE6">
      <w:pPr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will be a group project on a real-life </w:t>
      </w:r>
      <w:r w:rsidR="00A935B7">
        <w:rPr>
          <w:rFonts w:ascii="Times New Roman" w:hAnsi="Times New Roman"/>
          <w:sz w:val="28"/>
          <w:szCs w:val="28"/>
        </w:rPr>
        <w:t xml:space="preserve">corporate </w:t>
      </w:r>
      <w:r>
        <w:rPr>
          <w:rFonts w:ascii="Times New Roman" w:hAnsi="Times New Roman"/>
          <w:sz w:val="28"/>
          <w:szCs w:val="28"/>
        </w:rPr>
        <w:t>case relating to financial instruments</w:t>
      </w:r>
      <w:r w:rsidR="00540791">
        <w:rPr>
          <w:rFonts w:ascii="Times New Roman" w:hAnsi="Times New Roman"/>
          <w:sz w:val="28"/>
          <w:szCs w:val="28"/>
        </w:rPr>
        <w:t>. Students from the same sectional class will be randomly allocated to groups of five students</w:t>
      </w:r>
      <w:r w:rsidR="00B34834">
        <w:rPr>
          <w:rFonts w:ascii="Times New Roman" w:hAnsi="Times New Roman"/>
          <w:sz w:val="28"/>
          <w:szCs w:val="28"/>
        </w:rPr>
        <w:t xml:space="preserve"> </w:t>
      </w:r>
      <w:r w:rsidR="00F620E4">
        <w:rPr>
          <w:rFonts w:ascii="Times New Roman" w:hAnsi="Times New Roman"/>
          <w:sz w:val="28"/>
          <w:szCs w:val="28"/>
        </w:rPr>
        <w:t xml:space="preserve">(or six </w:t>
      </w:r>
      <w:r w:rsidR="00A3261F">
        <w:rPr>
          <w:rFonts w:ascii="Times New Roman" w:hAnsi="Times New Roman"/>
          <w:sz w:val="28"/>
          <w:szCs w:val="28"/>
        </w:rPr>
        <w:t xml:space="preserve">to absorb </w:t>
      </w:r>
      <w:r w:rsidR="009B26F8">
        <w:rPr>
          <w:rFonts w:ascii="Times New Roman" w:hAnsi="Times New Roman"/>
          <w:sz w:val="28"/>
          <w:szCs w:val="28"/>
        </w:rPr>
        <w:t xml:space="preserve">the remaining students </w:t>
      </w:r>
      <w:r w:rsidR="00CC41CF">
        <w:rPr>
          <w:rFonts w:ascii="Times New Roman" w:hAnsi="Times New Roman"/>
          <w:sz w:val="28"/>
          <w:szCs w:val="28"/>
        </w:rPr>
        <w:t>in</w:t>
      </w:r>
      <w:r w:rsidR="009B26F8">
        <w:rPr>
          <w:rFonts w:ascii="Times New Roman" w:hAnsi="Times New Roman"/>
          <w:sz w:val="28"/>
          <w:szCs w:val="28"/>
        </w:rPr>
        <w:t>sufficient to form a group of five)</w:t>
      </w:r>
      <w:r w:rsidR="00D34DD3">
        <w:rPr>
          <w:rFonts w:ascii="Times New Roman" w:hAnsi="Times New Roman"/>
          <w:sz w:val="28"/>
          <w:szCs w:val="28"/>
        </w:rPr>
        <w:t>. This is</w:t>
      </w:r>
      <w:r w:rsidR="009B26F8">
        <w:rPr>
          <w:rFonts w:ascii="Times New Roman" w:hAnsi="Times New Roman"/>
          <w:sz w:val="28"/>
          <w:szCs w:val="28"/>
        </w:rPr>
        <w:t xml:space="preserve"> </w:t>
      </w:r>
      <w:r w:rsidR="00B34834">
        <w:rPr>
          <w:rFonts w:ascii="Times New Roman" w:hAnsi="Times New Roman"/>
          <w:sz w:val="28"/>
          <w:szCs w:val="28"/>
        </w:rPr>
        <w:t xml:space="preserve">to enable </w:t>
      </w:r>
      <w:r w:rsidR="00D34DD3">
        <w:rPr>
          <w:rFonts w:ascii="Times New Roman" w:hAnsi="Times New Roman"/>
          <w:sz w:val="28"/>
          <w:szCs w:val="28"/>
        </w:rPr>
        <w:t>students to apply what they learn, to get to know more classmates and</w:t>
      </w:r>
      <w:r w:rsidR="00B34834">
        <w:rPr>
          <w:rFonts w:ascii="Times New Roman" w:hAnsi="Times New Roman"/>
          <w:sz w:val="28"/>
          <w:szCs w:val="28"/>
        </w:rPr>
        <w:t xml:space="preserve"> to </w:t>
      </w:r>
      <w:r w:rsidR="00627E3F">
        <w:rPr>
          <w:rFonts w:ascii="Times New Roman" w:hAnsi="Times New Roman"/>
          <w:sz w:val="28"/>
          <w:szCs w:val="28"/>
        </w:rPr>
        <w:t xml:space="preserve">experience </w:t>
      </w:r>
      <w:r w:rsidR="00B34834">
        <w:rPr>
          <w:rFonts w:ascii="Times New Roman" w:hAnsi="Times New Roman"/>
          <w:sz w:val="28"/>
          <w:szCs w:val="28"/>
        </w:rPr>
        <w:t xml:space="preserve">team-work </w:t>
      </w:r>
      <w:r w:rsidR="00627E3F">
        <w:rPr>
          <w:rFonts w:ascii="Times New Roman" w:hAnsi="Times New Roman"/>
          <w:sz w:val="28"/>
          <w:szCs w:val="28"/>
        </w:rPr>
        <w:t xml:space="preserve">similar to that </w:t>
      </w:r>
      <w:r w:rsidR="00B34834">
        <w:rPr>
          <w:rFonts w:ascii="Times New Roman" w:hAnsi="Times New Roman"/>
          <w:sz w:val="28"/>
          <w:szCs w:val="28"/>
        </w:rPr>
        <w:t xml:space="preserve">in a corporate environment where </w:t>
      </w:r>
      <w:r w:rsidR="005C715E">
        <w:rPr>
          <w:rFonts w:ascii="Times New Roman" w:hAnsi="Times New Roman"/>
          <w:sz w:val="28"/>
          <w:szCs w:val="28"/>
        </w:rPr>
        <w:t>professionals</w:t>
      </w:r>
      <w:r w:rsidR="00B34834">
        <w:rPr>
          <w:rFonts w:ascii="Times New Roman" w:hAnsi="Times New Roman"/>
          <w:sz w:val="28"/>
          <w:szCs w:val="28"/>
        </w:rPr>
        <w:t xml:space="preserve"> have to </w:t>
      </w:r>
      <w:r w:rsidR="00D34DD3">
        <w:rPr>
          <w:rFonts w:ascii="Times New Roman" w:hAnsi="Times New Roman"/>
          <w:sz w:val="28"/>
          <w:szCs w:val="28"/>
        </w:rPr>
        <w:t>collaborate</w:t>
      </w:r>
      <w:r w:rsidR="00B34834">
        <w:rPr>
          <w:rFonts w:ascii="Times New Roman" w:hAnsi="Times New Roman"/>
          <w:sz w:val="28"/>
          <w:szCs w:val="28"/>
        </w:rPr>
        <w:t xml:space="preserve"> with clients or colleagues they </w:t>
      </w:r>
      <w:r w:rsidR="00D34DD3">
        <w:rPr>
          <w:rFonts w:ascii="Times New Roman" w:hAnsi="Times New Roman"/>
          <w:sz w:val="28"/>
          <w:szCs w:val="28"/>
        </w:rPr>
        <w:t>may</w:t>
      </w:r>
      <w:r w:rsidR="00B34834">
        <w:rPr>
          <w:rFonts w:ascii="Times New Roman" w:hAnsi="Times New Roman"/>
          <w:sz w:val="28"/>
          <w:szCs w:val="28"/>
        </w:rPr>
        <w:t xml:space="preserve"> </w:t>
      </w:r>
      <w:r w:rsidR="00F620E4">
        <w:rPr>
          <w:rFonts w:ascii="Times New Roman" w:hAnsi="Times New Roman"/>
          <w:sz w:val="28"/>
          <w:szCs w:val="28"/>
        </w:rPr>
        <w:t xml:space="preserve">not </w:t>
      </w:r>
      <w:r w:rsidR="00D34DD3">
        <w:rPr>
          <w:rFonts w:ascii="Times New Roman" w:hAnsi="Times New Roman"/>
          <w:sz w:val="28"/>
          <w:szCs w:val="28"/>
        </w:rPr>
        <w:t>know well</w:t>
      </w:r>
      <w:r w:rsidR="00F620E4">
        <w:rPr>
          <w:rFonts w:ascii="Times New Roman" w:hAnsi="Times New Roman"/>
          <w:sz w:val="28"/>
          <w:szCs w:val="28"/>
        </w:rPr>
        <w:t>.</w:t>
      </w:r>
    </w:p>
    <w:p w14:paraId="6F3AC4C2" w14:textId="77777777" w:rsidR="00F53DFD" w:rsidRDefault="00F53DFD">
      <w:pPr>
        <w:ind w:left="270"/>
        <w:jc w:val="both"/>
        <w:rPr>
          <w:rFonts w:ascii="Times New Roman" w:hAnsi="Times New Roman"/>
          <w:sz w:val="28"/>
          <w:szCs w:val="28"/>
        </w:rPr>
      </w:pPr>
    </w:p>
    <w:p w14:paraId="3C9B3C1D" w14:textId="77777777" w:rsidR="00F16178" w:rsidRPr="004F5EDA" w:rsidRDefault="00FA3DD9" w:rsidP="00F16178">
      <w:pPr>
        <w:ind w:left="2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5EDA">
        <w:rPr>
          <w:rFonts w:ascii="Times New Roman" w:hAnsi="Times New Roman"/>
          <w:b/>
          <w:sz w:val="28"/>
          <w:szCs w:val="28"/>
          <w:u w:val="single"/>
        </w:rPr>
        <w:t>Mid-term and Final exams</w:t>
      </w:r>
      <w:r w:rsidR="00F16178" w:rsidRPr="004F5E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EA986F7" w14:textId="77777777" w:rsidR="00012B1C" w:rsidRDefault="00012B1C" w:rsidP="00F16178">
      <w:pPr>
        <w:ind w:left="270"/>
        <w:rPr>
          <w:rFonts w:ascii="Times New Roman" w:hAnsi="Times New Roman"/>
          <w:sz w:val="28"/>
          <w:szCs w:val="28"/>
        </w:rPr>
      </w:pPr>
    </w:p>
    <w:p w14:paraId="2A5E0545" w14:textId="68313A6A" w:rsidR="00F16178" w:rsidRPr="004F5EDA" w:rsidRDefault="00F16178" w:rsidP="00F16178">
      <w:pPr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There will be </w:t>
      </w:r>
      <w:r w:rsidR="00FA3DD9" w:rsidRPr="004F5EDA">
        <w:rPr>
          <w:rFonts w:ascii="Times New Roman" w:hAnsi="Times New Roman"/>
          <w:sz w:val="28"/>
          <w:szCs w:val="28"/>
        </w:rPr>
        <w:t xml:space="preserve">one </w:t>
      </w:r>
      <w:r w:rsidR="004F5EDA" w:rsidRPr="004F5EDA">
        <w:rPr>
          <w:rFonts w:ascii="Times New Roman" w:hAnsi="Times New Roman"/>
          <w:sz w:val="28"/>
          <w:szCs w:val="28"/>
        </w:rPr>
        <w:t>M</w:t>
      </w:r>
      <w:r w:rsidR="00FA3DD9" w:rsidRPr="004F5EDA">
        <w:rPr>
          <w:rFonts w:ascii="Times New Roman" w:hAnsi="Times New Roman"/>
          <w:sz w:val="28"/>
          <w:szCs w:val="28"/>
        </w:rPr>
        <w:t xml:space="preserve">id-term and one Final for the course. The mid-term will cover material prior to the mid-term and the final will cover </w:t>
      </w:r>
      <w:r w:rsidR="00FA3DD9" w:rsidRPr="004F5EDA">
        <w:rPr>
          <w:rFonts w:ascii="Times New Roman" w:hAnsi="Times New Roman"/>
          <w:b/>
          <w:sz w:val="28"/>
          <w:szCs w:val="28"/>
        </w:rPr>
        <w:t>all</w:t>
      </w:r>
      <w:r w:rsidR="00FA3DD9" w:rsidRPr="004F5EDA">
        <w:rPr>
          <w:rFonts w:ascii="Times New Roman" w:hAnsi="Times New Roman"/>
          <w:sz w:val="28"/>
          <w:szCs w:val="28"/>
        </w:rPr>
        <w:t xml:space="preserve"> </w:t>
      </w:r>
      <w:r w:rsidR="00B670BA">
        <w:rPr>
          <w:rFonts w:ascii="Times New Roman" w:hAnsi="Times New Roman"/>
          <w:sz w:val="28"/>
          <w:szCs w:val="28"/>
        </w:rPr>
        <w:t xml:space="preserve">topics </w:t>
      </w:r>
      <w:r w:rsidR="00B64E7F">
        <w:rPr>
          <w:rFonts w:ascii="Times New Roman" w:hAnsi="Times New Roman"/>
          <w:sz w:val="28"/>
          <w:szCs w:val="28"/>
        </w:rPr>
        <w:t>covered in the syllabus</w:t>
      </w:r>
      <w:r w:rsidR="00FA3DD9" w:rsidRPr="004F5EDA">
        <w:rPr>
          <w:rFonts w:ascii="Times New Roman" w:hAnsi="Times New Roman"/>
          <w:sz w:val="28"/>
          <w:szCs w:val="28"/>
        </w:rPr>
        <w:t xml:space="preserve">. </w:t>
      </w:r>
    </w:p>
    <w:p w14:paraId="73FCEEA5" w14:textId="77777777" w:rsidR="00F16178" w:rsidRPr="004F5EDA" w:rsidRDefault="00F16178" w:rsidP="00F16178">
      <w:pPr>
        <w:ind w:left="2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95C3431" w14:textId="77777777" w:rsidR="004F5EDA" w:rsidRDefault="00F16178" w:rsidP="00F16178">
      <w:pPr>
        <w:ind w:left="270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b/>
          <w:sz w:val="28"/>
          <w:szCs w:val="28"/>
        </w:rPr>
        <w:lastRenderedPageBreak/>
        <w:t xml:space="preserve">Dates for </w:t>
      </w:r>
      <w:r w:rsidR="004F5EDA" w:rsidRPr="004F5EDA">
        <w:rPr>
          <w:rFonts w:ascii="Times New Roman" w:hAnsi="Times New Roman"/>
          <w:b/>
          <w:sz w:val="28"/>
          <w:szCs w:val="28"/>
        </w:rPr>
        <w:t>M</w:t>
      </w:r>
      <w:r w:rsidR="00FA39E5" w:rsidRPr="004F5EDA">
        <w:rPr>
          <w:rFonts w:ascii="Times New Roman" w:hAnsi="Times New Roman"/>
          <w:b/>
          <w:sz w:val="28"/>
          <w:szCs w:val="28"/>
        </w:rPr>
        <w:t>id-term</w:t>
      </w:r>
      <w:r w:rsidR="004F5EDA" w:rsidRPr="004F5EDA">
        <w:rPr>
          <w:rFonts w:ascii="Times New Roman" w:hAnsi="Times New Roman"/>
          <w:b/>
          <w:sz w:val="28"/>
          <w:szCs w:val="28"/>
        </w:rPr>
        <w:t xml:space="preserve"> and Final exams</w:t>
      </w:r>
    </w:p>
    <w:p w14:paraId="714B0634" w14:textId="77777777" w:rsidR="00F16178" w:rsidRPr="004F5EDA" w:rsidRDefault="00FA39E5" w:rsidP="00F16178">
      <w:pPr>
        <w:ind w:left="270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b/>
          <w:sz w:val="28"/>
          <w:szCs w:val="28"/>
        </w:rPr>
        <w:tab/>
      </w:r>
      <w:r w:rsidRPr="004F5EDA">
        <w:rPr>
          <w:rFonts w:ascii="Times New Roman" w:hAnsi="Times New Roman"/>
          <w:b/>
          <w:sz w:val="28"/>
          <w:szCs w:val="28"/>
        </w:rPr>
        <w:tab/>
      </w:r>
      <w:r w:rsidR="004C43E1" w:rsidRPr="004F5EDA">
        <w:rPr>
          <w:rFonts w:ascii="Times New Roman" w:hAnsi="Times New Roman"/>
          <w:b/>
          <w:sz w:val="28"/>
          <w:szCs w:val="28"/>
        </w:rPr>
        <w:t xml:space="preserve"> </w:t>
      </w:r>
    </w:p>
    <w:p w14:paraId="6639E0E4" w14:textId="489C404D" w:rsidR="004C43E1" w:rsidRPr="004F5EDA" w:rsidRDefault="004F5EDA" w:rsidP="00F16178">
      <w:pPr>
        <w:ind w:left="270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b/>
          <w:sz w:val="28"/>
          <w:szCs w:val="28"/>
        </w:rPr>
        <w:t>Mid-term Exam</w:t>
      </w:r>
      <w:r w:rsidRPr="004F5EDA">
        <w:rPr>
          <w:rFonts w:ascii="Times New Roman" w:hAnsi="Times New Roman"/>
          <w:b/>
          <w:sz w:val="28"/>
          <w:szCs w:val="28"/>
        </w:rPr>
        <w:tab/>
      </w:r>
      <w:r w:rsidR="004C43E1" w:rsidRPr="004F5EDA">
        <w:rPr>
          <w:rFonts w:ascii="Times New Roman" w:hAnsi="Times New Roman"/>
          <w:b/>
          <w:sz w:val="28"/>
          <w:szCs w:val="28"/>
        </w:rPr>
        <w:tab/>
      </w:r>
      <w:r w:rsidR="004C43E1" w:rsidRPr="004F5EDA">
        <w:rPr>
          <w:rFonts w:ascii="Times New Roman" w:hAnsi="Times New Roman"/>
          <w:b/>
          <w:sz w:val="28"/>
          <w:szCs w:val="28"/>
        </w:rPr>
        <w:tab/>
      </w:r>
      <w:r w:rsidR="007C6173">
        <w:rPr>
          <w:rFonts w:ascii="Times New Roman" w:hAnsi="Times New Roman"/>
          <w:b/>
          <w:sz w:val="28"/>
          <w:szCs w:val="28"/>
        </w:rPr>
        <w:t>3</w:t>
      </w:r>
      <w:r w:rsidR="007C6173" w:rsidRPr="007C6173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7C6173">
        <w:rPr>
          <w:rFonts w:ascii="Times New Roman" w:hAnsi="Times New Roman"/>
          <w:b/>
          <w:sz w:val="28"/>
          <w:szCs w:val="28"/>
        </w:rPr>
        <w:t xml:space="preserve"> October</w:t>
      </w:r>
      <w:r w:rsidR="007C6173" w:rsidRPr="004F5EDA">
        <w:rPr>
          <w:rFonts w:ascii="Times New Roman" w:hAnsi="Times New Roman"/>
          <w:b/>
          <w:sz w:val="28"/>
          <w:szCs w:val="28"/>
        </w:rPr>
        <w:t xml:space="preserve"> </w:t>
      </w:r>
      <w:r w:rsidR="00A971F2" w:rsidRPr="004F5EDA">
        <w:rPr>
          <w:rFonts w:ascii="Times New Roman" w:hAnsi="Times New Roman"/>
          <w:b/>
          <w:sz w:val="28"/>
          <w:szCs w:val="28"/>
        </w:rPr>
        <w:t>Saturday</w:t>
      </w:r>
      <w:r w:rsidR="00094FC9" w:rsidRPr="004F5EDA">
        <w:rPr>
          <w:rFonts w:ascii="Times New Roman" w:hAnsi="Times New Roman"/>
          <w:b/>
          <w:sz w:val="28"/>
          <w:szCs w:val="28"/>
        </w:rPr>
        <w:t xml:space="preserve"> (5 to 8 pm)</w:t>
      </w:r>
    </w:p>
    <w:p w14:paraId="55756929" w14:textId="77777777" w:rsidR="004C43E1" w:rsidRPr="004F5EDA" w:rsidRDefault="004F5EDA" w:rsidP="00F16178">
      <w:pPr>
        <w:ind w:left="270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b/>
          <w:sz w:val="28"/>
          <w:szCs w:val="28"/>
        </w:rPr>
        <w:t>Final Exam</w:t>
      </w:r>
      <w:r w:rsidRPr="004F5EDA">
        <w:rPr>
          <w:rFonts w:ascii="Times New Roman" w:hAnsi="Times New Roman"/>
          <w:b/>
          <w:sz w:val="28"/>
          <w:szCs w:val="28"/>
        </w:rPr>
        <w:tab/>
      </w:r>
      <w:r w:rsidR="004C43E1" w:rsidRPr="004F5E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35AC0" w:rsidRPr="004F5EDA">
        <w:rPr>
          <w:rFonts w:ascii="Times New Roman" w:hAnsi="Times New Roman"/>
          <w:b/>
          <w:sz w:val="28"/>
          <w:szCs w:val="28"/>
        </w:rPr>
        <w:tab/>
      </w:r>
      <w:r w:rsidRPr="004F5EDA">
        <w:rPr>
          <w:rFonts w:ascii="Times New Roman" w:hAnsi="Times New Roman"/>
          <w:b/>
          <w:sz w:val="28"/>
          <w:szCs w:val="28"/>
        </w:rPr>
        <w:t>Determined by RO</w:t>
      </w:r>
    </w:p>
    <w:p w14:paraId="14503E09" w14:textId="77777777" w:rsidR="00F16178" w:rsidRDefault="00F16178" w:rsidP="00F16178">
      <w:pPr>
        <w:ind w:left="270"/>
        <w:rPr>
          <w:rFonts w:ascii="Times New Roman" w:hAnsi="Times New Roman"/>
          <w:sz w:val="28"/>
          <w:szCs w:val="28"/>
        </w:rPr>
      </w:pPr>
    </w:p>
    <w:p w14:paraId="6568A793" w14:textId="77777777" w:rsidR="00427A2E" w:rsidRDefault="00427A2E" w:rsidP="00F16178">
      <w:pPr>
        <w:ind w:left="270"/>
        <w:rPr>
          <w:rFonts w:ascii="Times New Roman" w:hAnsi="Times New Roman"/>
          <w:sz w:val="28"/>
          <w:szCs w:val="28"/>
        </w:rPr>
      </w:pPr>
    </w:p>
    <w:p w14:paraId="7AF1971A" w14:textId="77777777" w:rsidR="00427A2E" w:rsidRPr="004F5EDA" w:rsidRDefault="00427A2E" w:rsidP="00F16178">
      <w:pPr>
        <w:ind w:left="270"/>
        <w:rPr>
          <w:rFonts w:ascii="Times New Roman" w:hAnsi="Times New Roman"/>
          <w:sz w:val="28"/>
          <w:szCs w:val="28"/>
        </w:rPr>
      </w:pPr>
    </w:p>
    <w:p w14:paraId="213EC572" w14:textId="77777777" w:rsidR="003335E0" w:rsidRPr="004F5EDA" w:rsidRDefault="00640835">
      <w:pPr>
        <w:ind w:left="270"/>
        <w:rPr>
          <w:rFonts w:ascii="Times New Roman" w:hAnsi="Times New Roman"/>
          <w:b/>
          <w:sz w:val="28"/>
          <w:szCs w:val="28"/>
          <w:u w:val="single"/>
        </w:rPr>
      </w:pPr>
      <w:r w:rsidRPr="004F5EDA">
        <w:rPr>
          <w:rFonts w:ascii="Times New Roman" w:hAnsi="Times New Roman"/>
          <w:b/>
          <w:sz w:val="28"/>
          <w:szCs w:val="28"/>
          <w:u w:val="single"/>
        </w:rPr>
        <w:t>Weights on assessment</w:t>
      </w:r>
    </w:p>
    <w:p w14:paraId="002969C7" w14:textId="77777777" w:rsidR="00640835" w:rsidRPr="004F5EDA" w:rsidRDefault="00640835">
      <w:pPr>
        <w:ind w:left="270"/>
        <w:rPr>
          <w:rFonts w:ascii="Times New Roman" w:hAnsi="Times New Roman"/>
          <w:sz w:val="28"/>
          <w:szCs w:val="28"/>
        </w:rPr>
      </w:pPr>
    </w:p>
    <w:p w14:paraId="4FCBB615" w14:textId="6119CCB3" w:rsidR="00640835" w:rsidRPr="004F5EDA" w:rsidRDefault="004F5EDA">
      <w:pPr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>Mid-term exam</w:t>
      </w:r>
      <w:r w:rsidR="00640835" w:rsidRPr="004F5EDA">
        <w:rPr>
          <w:rFonts w:ascii="Times New Roman" w:hAnsi="Times New Roman"/>
          <w:sz w:val="28"/>
          <w:szCs w:val="28"/>
        </w:rPr>
        <w:tab/>
      </w:r>
      <w:r w:rsidR="00640835" w:rsidRPr="004F5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0835" w:rsidRPr="004F5EDA">
        <w:rPr>
          <w:rFonts w:ascii="Times New Roman" w:hAnsi="Times New Roman"/>
          <w:sz w:val="28"/>
          <w:szCs w:val="28"/>
        </w:rPr>
        <w:tab/>
      </w:r>
      <w:r w:rsidR="00640835" w:rsidRPr="004F5EDA">
        <w:rPr>
          <w:rFonts w:ascii="Times New Roman" w:hAnsi="Times New Roman"/>
          <w:sz w:val="28"/>
          <w:szCs w:val="28"/>
        </w:rPr>
        <w:tab/>
      </w:r>
      <w:r w:rsidR="007C6173">
        <w:rPr>
          <w:rFonts w:ascii="Times New Roman" w:hAnsi="Times New Roman"/>
          <w:sz w:val="28"/>
          <w:szCs w:val="28"/>
        </w:rPr>
        <w:t>25</w:t>
      </w:r>
      <w:r w:rsidR="00640835" w:rsidRPr="004F5EDA">
        <w:rPr>
          <w:rFonts w:ascii="Times New Roman" w:hAnsi="Times New Roman"/>
          <w:sz w:val="28"/>
          <w:szCs w:val="28"/>
        </w:rPr>
        <w:t>%</w:t>
      </w:r>
    </w:p>
    <w:p w14:paraId="551525B6" w14:textId="690FA272" w:rsidR="00640835" w:rsidRPr="004F5EDA" w:rsidRDefault="00640835">
      <w:pPr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>Class participation</w:t>
      </w:r>
      <w:r w:rsidRPr="004F5EDA">
        <w:rPr>
          <w:rFonts w:ascii="Times New Roman" w:hAnsi="Times New Roman"/>
          <w:sz w:val="28"/>
          <w:szCs w:val="28"/>
        </w:rPr>
        <w:tab/>
      </w:r>
      <w:r w:rsidRPr="004F5EDA">
        <w:rPr>
          <w:rFonts w:ascii="Times New Roman" w:hAnsi="Times New Roman"/>
          <w:sz w:val="28"/>
          <w:szCs w:val="28"/>
        </w:rPr>
        <w:tab/>
      </w:r>
      <w:r w:rsidRPr="004F5EDA">
        <w:rPr>
          <w:rFonts w:ascii="Times New Roman" w:hAnsi="Times New Roman"/>
          <w:sz w:val="28"/>
          <w:szCs w:val="28"/>
        </w:rPr>
        <w:tab/>
      </w:r>
      <w:r w:rsidRPr="004F5EDA">
        <w:rPr>
          <w:rFonts w:ascii="Times New Roman" w:hAnsi="Times New Roman"/>
          <w:sz w:val="28"/>
          <w:szCs w:val="28"/>
        </w:rPr>
        <w:tab/>
      </w:r>
      <w:r w:rsidR="007C6173">
        <w:rPr>
          <w:rFonts w:ascii="Times New Roman" w:hAnsi="Times New Roman"/>
          <w:sz w:val="28"/>
          <w:szCs w:val="28"/>
        </w:rPr>
        <w:t>10</w:t>
      </w:r>
      <w:r w:rsidRPr="004F5EDA">
        <w:rPr>
          <w:rFonts w:ascii="Times New Roman" w:hAnsi="Times New Roman"/>
          <w:sz w:val="28"/>
          <w:szCs w:val="28"/>
        </w:rPr>
        <w:t>%</w:t>
      </w:r>
    </w:p>
    <w:p w14:paraId="74CBE07B" w14:textId="571ACA13" w:rsidR="0015536E" w:rsidRDefault="0015536E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Group Project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15%</w:t>
      </w:r>
    </w:p>
    <w:p w14:paraId="2754966E" w14:textId="7842A1B6" w:rsidR="00640835" w:rsidRDefault="004F5EDA">
      <w:pPr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>Final exam</w:t>
      </w:r>
      <w:r w:rsidRPr="004F5EDA">
        <w:rPr>
          <w:rFonts w:ascii="Times New Roman" w:hAnsi="Times New Roman"/>
          <w:sz w:val="28"/>
          <w:szCs w:val="28"/>
        </w:rPr>
        <w:tab/>
      </w:r>
      <w:r w:rsidR="00640835" w:rsidRPr="004F5EDA">
        <w:rPr>
          <w:rFonts w:ascii="Times New Roman" w:hAnsi="Times New Roman"/>
          <w:sz w:val="28"/>
          <w:szCs w:val="28"/>
        </w:rPr>
        <w:tab/>
      </w:r>
      <w:r w:rsidR="00640835" w:rsidRPr="004F5EDA">
        <w:rPr>
          <w:rFonts w:ascii="Times New Roman" w:hAnsi="Times New Roman"/>
          <w:sz w:val="28"/>
          <w:szCs w:val="28"/>
        </w:rPr>
        <w:tab/>
      </w:r>
      <w:r w:rsidR="00640835" w:rsidRPr="004F5EDA">
        <w:rPr>
          <w:rFonts w:ascii="Times New Roman" w:hAnsi="Times New Roman"/>
          <w:sz w:val="28"/>
          <w:szCs w:val="28"/>
        </w:rPr>
        <w:tab/>
      </w:r>
      <w:r w:rsidR="00640835" w:rsidRPr="004F5EDA">
        <w:rPr>
          <w:rFonts w:ascii="Times New Roman" w:hAnsi="Times New Roman"/>
          <w:sz w:val="28"/>
          <w:szCs w:val="28"/>
        </w:rPr>
        <w:tab/>
      </w:r>
      <w:r w:rsidR="0015536E">
        <w:rPr>
          <w:rFonts w:ascii="Times New Roman" w:hAnsi="Times New Roman"/>
          <w:sz w:val="28"/>
          <w:szCs w:val="28"/>
        </w:rPr>
        <w:t>5</w:t>
      </w:r>
      <w:r w:rsidR="00640835" w:rsidRPr="004F5EDA">
        <w:rPr>
          <w:rFonts w:ascii="Times New Roman" w:hAnsi="Times New Roman"/>
          <w:sz w:val="28"/>
          <w:szCs w:val="28"/>
        </w:rPr>
        <w:t>0%</w:t>
      </w:r>
    </w:p>
    <w:p w14:paraId="731BAF3B" w14:textId="77777777" w:rsidR="00427A2E" w:rsidRPr="004F5EDA" w:rsidRDefault="00427A2E">
      <w:pPr>
        <w:ind w:left="270"/>
        <w:rPr>
          <w:rFonts w:ascii="Times New Roman" w:hAnsi="Times New Roman"/>
          <w:sz w:val="28"/>
          <w:szCs w:val="28"/>
        </w:rPr>
      </w:pPr>
    </w:p>
    <w:p w14:paraId="081E7042" w14:textId="77777777" w:rsidR="00F53DFD" w:rsidRPr="004F5EDA" w:rsidRDefault="00F53DFD">
      <w:pPr>
        <w:ind w:left="270"/>
        <w:jc w:val="both"/>
        <w:rPr>
          <w:rFonts w:ascii="Times New Roman" w:hAnsi="Times New Roman"/>
          <w:b/>
          <w:sz w:val="28"/>
          <w:szCs w:val="28"/>
        </w:rPr>
      </w:pPr>
      <w:r w:rsidRPr="004F5EDA">
        <w:rPr>
          <w:rFonts w:ascii="Times New Roman" w:hAnsi="Times New Roman"/>
          <w:b/>
          <w:sz w:val="28"/>
          <w:szCs w:val="28"/>
          <w:u w:val="single"/>
        </w:rPr>
        <w:t>Policy on Class Attendance</w:t>
      </w:r>
    </w:p>
    <w:p w14:paraId="12C55757" w14:textId="77777777" w:rsidR="00F53DFD" w:rsidRPr="004F5EDA" w:rsidRDefault="00F53DFD">
      <w:pPr>
        <w:ind w:left="270"/>
        <w:jc w:val="both"/>
        <w:rPr>
          <w:rFonts w:ascii="Times New Roman" w:hAnsi="Times New Roman"/>
          <w:sz w:val="28"/>
          <w:szCs w:val="28"/>
        </w:rPr>
      </w:pPr>
    </w:p>
    <w:p w14:paraId="37B46365" w14:textId="77777777" w:rsidR="00685914" w:rsidRPr="004F5EDA" w:rsidRDefault="00F53DFD" w:rsidP="00A12EA3">
      <w:pPr>
        <w:ind w:left="270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>Students are responsible for adhering to all course procedures and policies, including class attendance, set down by an instructor for the successful completion of a course; absence from class for whatever reason carries with it the obligation of making up missed work.</w:t>
      </w:r>
    </w:p>
    <w:p w14:paraId="1E55FBC6" w14:textId="77777777" w:rsidR="00685914" w:rsidRDefault="0068591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63A8ABDA" w14:textId="77777777" w:rsidR="00AE4190" w:rsidRPr="00AE4190" w:rsidRDefault="00AE4190" w:rsidP="007C6173">
      <w:pPr>
        <w:widowControl/>
        <w:autoSpaceDE/>
        <w:autoSpaceDN/>
        <w:adjustRightInd/>
        <w:ind w:left="270"/>
        <w:rPr>
          <w:rFonts w:ascii="Times New Roman" w:hAnsi="Times New Roman"/>
          <w:b/>
          <w:sz w:val="28"/>
          <w:szCs w:val="28"/>
          <w:u w:val="single"/>
        </w:rPr>
      </w:pPr>
      <w:r w:rsidRPr="00AE4190">
        <w:rPr>
          <w:rFonts w:ascii="Times New Roman" w:hAnsi="Times New Roman"/>
          <w:b/>
          <w:sz w:val="28"/>
          <w:szCs w:val="28"/>
          <w:u w:val="single"/>
        </w:rPr>
        <w:t>Class Schedule</w:t>
      </w:r>
    </w:p>
    <w:p w14:paraId="58D5AAA0" w14:textId="77777777" w:rsidR="00AE4190" w:rsidRDefault="00AE4190" w:rsidP="007C6173">
      <w:pPr>
        <w:widowControl/>
        <w:autoSpaceDE/>
        <w:autoSpaceDN/>
        <w:adjustRightInd/>
        <w:ind w:left="27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796" w:type="dxa"/>
        <w:tblInd w:w="607" w:type="dxa"/>
        <w:tblLook w:val="04A0" w:firstRow="1" w:lastRow="0" w:firstColumn="1" w:lastColumn="0" w:noHBand="0" w:noVBand="1"/>
      </w:tblPr>
      <w:tblGrid>
        <w:gridCol w:w="1181"/>
        <w:gridCol w:w="1082"/>
        <w:gridCol w:w="7533"/>
      </w:tblGrid>
      <w:tr w:rsidR="00E9415C" w14:paraId="40A8E184" w14:textId="77777777" w:rsidTr="007C6173">
        <w:tc>
          <w:tcPr>
            <w:tcW w:w="1181" w:type="dxa"/>
          </w:tcPr>
          <w:p w14:paraId="17FFB390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Week </w:t>
            </w:r>
          </w:p>
        </w:tc>
        <w:tc>
          <w:tcPr>
            <w:tcW w:w="1082" w:type="dxa"/>
          </w:tcPr>
          <w:p w14:paraId="47986352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</w:t>
            </w:r>
          </w:p>
        </w:tc>
        <w:tc>
          <w:tcPr>
            <w:tcW w:w="7533" w:type="dxa"/>
          </w:tcPr>
          <w:p w14:paraId="3C27099F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Topic </w:t>
            </w:r>
          </w:p>
        </w:tc>
      </w:tr>
      <w:tr w:rsidR="00E9415C" w14:paraId="0CDE844C" w14:textId="77777777" w:rsidTr="007C6173">
        <w:tc>
          <w:tcPr>
            <w:tcW w:w="1181" w:type="dxa"/>
          </w:tcPr>
          <w:p w14:paraId="29E06D1B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82" w:type="dxa"/>
          </w:tcPr>
          <w:p w14:paraId="21C66AB8" w14:textId="77777777" w:rsidR="00E9415C" w:rsidRPr="004F5EDA" w:rsidRDefault="00E9415C" w:rsidP="00E941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53F8DA60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Current Liabilities, Provisions and Contingencies</w:t>
            </w:r>
          </w:p>
        </w:tc>
      </w:tr>
      <w:tr w:rsidR="00E9415C" w14:paraId="6FCA9D5E" w14:textId="77777777" w:rsidTr="007C6173">
        <w:tc>
          <w:tcPr>
            <w:tcW w:w="1181" w:type="dxa"/>
          </w:tcPr>
          <w:p w14:paraId="4F860EE8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082" w:type="dxa"/>
          </w:tcPr>
          <w:p w14:paraId="64F6B611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67B39792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Non-Current Liabilities</w:t>
            </w:r>
          </w:p>
        </w:tc>
      </w:tr>
      <w:tr w:rsidR="00E9415C" w14:paraId="1F072739" w14:textId="77777777" w:rsidTr="007C6173">
        <w:tc>
          <w:tcPr>
            <w:tcW w:w="1181" w:type="dxa"/>
          </w:tcPr>
          <w:p w14:paraId="4B041D7A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1082" w:type="dxa"/>
          </w:tcPr>
          <w:p w14:paraId="77EBB4BF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28820504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Leases – Lessee accounting</w:t>
            </w:r>
          </w:p>
        </w:tc>
      </w:tr>
      <w:tr w:rsidR="00E9415C" w14:paraId="0CD9B1A2" w14:textId="77777777" w:rsidTr="007C6173">
        <w:tc>
          <w:tcPr>
            <w:tcW w:w="1181" w:type="dxa"/>
          </w:tcPr>
          <w:p w14:paraId="70787518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1082" w:type="dxa"/>
          </w:tcPr>
          <w:p w14:paraId="58310D2F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6CD39A77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Leases – Less</w:t>
            </w:r>
            <w:r>
              <w:rPr>
                <w:rFonts w:ascii="Times New Roman" w:hAnsi="Times New Roman"/>
                <w:sz w:val="28"/>
                <w:szCs w:val="28"/>
              </w:rPr>
              <w:t>or</w:t>
            </w:r>
            <w:r w:rsidRPr="004F5EDA">
              <w:rPr>
                <w:rFonts w:ascii="Times New Roman" w:hAnsi="Times New Roman"/>
                <w:sz w:val="28"/>
                <w:szCs w:val="28"/>
              </w:rPr>
              <w:t xml:space="preserve"> accounting</w:t>
            </w:r>
          </w:p>
        </w:tc>
      </w:tr>
      <w:tr w:rsidR="00E9415C" w14:paraId="41E8F8F1" w14:textId="77777777" w:rsidTr="007C6173">
        <w:tc>
          <w:tcPr>
            <w:tcW w:w="1181" w:type="dxa"/>
          </w:tcPr>
          <w:p w14:paraId="168044A2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1082" w:type="dxa"/>
          </w:tcPr>
          <w:p w14:paraId="51D5B7D8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0EFAADC4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 xml:space="preserve">Deferred Taxes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5ED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E9415C" w14:paraId="5844A210" w14:textId="77777777" w:rsidTr="007C6173">
        <w:tc>
          <w:tcPr>
            <w:tcW w:w="1181" w:type="dxa"/>
          </w:tcPr>
          <w:p w14:paraId="21A30CFF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1082" w:type="dxa"/>
          </w:tcPr>
          <w:p w14:paraId="07364524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480739E3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 xml:space="preserve">Deferred Taxes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5ED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E9415C" w14:paraId="421AAF12" w14:textId="77777777" w:rsidTr="007C6173">
        <w:tc>
          <w:tcPr>
            <w:tcW w:w="1181" w:type="dxa"/>
          </w:tcPr>
          <w:p w14:paraId="5C0A2F87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082" w:type="dxa"/>
          </w:tcPr>
          <w:p w14:paraId="0DCE4794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KCC</w:t>
            </w:r>
          </w:p>
        </w:tc>
        <w:tc>
          <w:tcPr>
            <w:tcW w:w="7533" w:type="dxa"/>
          </w:tcPr>
          <w:p w14:paraId="3D9CC412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 xml:space="preserve">Financial Instruments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5EDA">
              <w:rPr>
                <w:rFonts w:ascii="Times New Roman" w:hAnsi="Times New Roman"/>
                <w:sz w:val="28"/>
                <w:szCs w:val="28"/>
              </w:rPr>
              <w:t xml:space="preserve"> Presentation</w:t>
            </w:r>
          </w:p>
        </w:tc>
      </w:tr>
      <w:tr w:rsidR="00E9415C" w14:paraId="35100EA7" w14:textId="77777777" w:rsidTr="007C6173">
        <w:tc>
          <w:tcPr>
            <w:tcW w:w="1181" w:type="dxa"/>
          </w:tcPr>
          <w:p w14:paraId="14BB18CA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082" w:type="dxa"/>
          </w:tcPr>
          <w:p w14:paraId="68B2A94A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KCC</w:t>
            </w:r>
          </w:p>
        </w:tc>
        <w:tc>
          <w:tcPr>
            <w:tcW w:w="7533" w:type="dxa"/>
          </w:tcPr>
          <w:p w14:paraId="291566A8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Financial Instruments – Classification and Measurement</w:t>
            </w:r>
          </w:p>
        </w:tc>
      </w:tr>
      <w:tr w:rsidR="00E9415C" w14:paraId="38153E21" w14:textId="77777777" w:rsidTr="007C6173">
        <w:tc>
          <w:tcPr>
            <w:tcW w:w="1181" w:type="dxa"/>
          </w:tcPr>
          <w:p w14:paraId="440EEB6B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082" w:type="dxa"/>
          </w:tcPr>
          <w:p w14:paraId="0B6A3E0B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KCC</w:t>
            </w:r>
          </w:p>
        </w:tc>
        <w:tc>
          <w:tcPr>
            <w:tcW w:w="7533" w:type="dxa"/>
          </w:tcPr>
          <w:p w14:paraId="05DADB21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Derivatives and Hedge Accounting</w:t>
            </w:r>
          </w:p>
        </w:tc>
      </w:tr>
      <w:tr w:rsidR="00E9415C" w14:paraId="3B2C8B74" w14:textId="77777777" w:rsidTr="007C6173">
        <w:tc>
          <w:tcPr>
            <w:tcW w:w="1181" w:type="dxa"/>
          </w:tcPr>
          <w:p w14:paraId="21FD5A39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082" w:type="dxa"/>
          </w:tcPr>
          <w:p w14:paraId="0F7AF535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KCC</w:t>
            </w:r>
          </w:p>
        </w:tc>
        <w:tc>
          <w:tcPr>
            <w:tcW w:w="7533" w:type="dxa"/>
          </w:tcPr>
          <w:p w14:paraId="7B1DA414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Impairment and Expected Credit Loss (ECL)</w:t>
            </w:r>
          </w:p>
        </w:tc>
      </w:tr>
      <w:tr w:rsidR="00E9415C" w14:paraId="04D3F743" w14:textId="77777777" w:rsidTr="007C6173">
        <w:tc>
          <w:tcPr>
            <w:tcW w:w="1181" w:type="dxa"/>
          </w:tcPr>
          <w:p w14:paraId="36EEA21B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082" w:type="dxa"/>
          </w:tcPr>
          <w:p w14:paraId="7BCDABCA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1C445740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Share-based Compensation</w:t>
            </w:r>
          </w:p>
        </w:tc>
      </w:tr>
      <w:tr w:rsidR="00E9415C" w14:paraId="66058DE4" w14:textId="77777777" w:rsidTr="007C6173">
        <w:tc>
          <w:tcPr>
            <w:tcW w:w="1181" w:type="dxa"/>
          </w:tcPr>
          <w:p w14:paraId="52C183FB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082" w:type="dxa"/>
          </w:tcPr>
          <w:p w14:paraId="64F10853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0DD957AF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Employee Benefits</w:t>
            </w:r>
          </w:p>
        </w:tc>
      </w:tr>
      <w:tr w:rsidR="00E9415C" w14:paraId="69BA1AF6" w14:textId="77777777" w:rsidTr="007C6173">
        <w:tc>
          <w:tcPr>
            <w:tcW w:w="1181" w:type="dxa"/>
          </w:tcPr>
          <w:p w14:paraId="7E21624E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334731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082" w:type="dxa"/>
          </w:tcPr>
          <w:p w14:paraId="61C53B8D" w14:textId="77777777" w:rsidR="00E9415C" w:rsidRPr="004F5EDA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Srini</w:t>
            </w:r>
            <w:proofErr w:type="spellEnd"/>
          </w:p>
        </w:tc>
        <w:tc>
          <w:tcPr>
            <w:tcW w:w="7533" w:type="dxa"/>
          </w:tcPr>
          <w:p w14:paraId="668A7BBE" w14:textId="77777777" w:rsidR="00E9415C" w:rsidRPr="00334731" w:rsidRDefault="00E9415C" w:rsidP="00AE4190">
            <w:pPr>
              <w:rPr>
                <w:rFonts w:ascii="Times New Roman" w:hAnsi="Times New Roman"/>
                <w:sz w:val="28"/>
                <w:szCs w:val="28"/>
              </w:rPr>
            </w:pPr>
            <w:r w:rsidRPr="004F5EDA">
              <w:rPr>
                <w:rFonts w:ascii="Times New Roman" w:hAnsi="Times New Roman"/>
                <w:sz w:val="28"/>
                <w:szCs w:val="28"/>
              </w:rPr>
              <w:t>Earnings per share</w:t>
            </w:r>
          </w:p>
        </w:tc>
      </w:tr>
    </w:tbl>
    <w:p w14:paraId="23A941A3" w14:textId="77777777" w:rsidR="00AE4190" w:rsidRDefault="00AE4190" w:rsidP="004F5ED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12134FAD" w14:textId="1AD98C8E" w:rsidR="00CA0B9F" w:rsidRDefault="00CA0B9F" w:rsidP="0032585A">
      <w:pPr>
        <w:pStyle w:val="Heading9"/>
        <w:ind w:left="270"/>
        <w:rPr>
          <w:b/>
          <w:sz w:val="28"/>
          <w:szCs w:val="28"/>
        </w:rPr>
      </w:pPr>
    </w:p>
    <w:p w14:paraId="26F1D231" w14:textId="77777777" w:rsidR="008B6C16" w:rsidRPr="008B6C16" w:rsidRDefault="008B6C16" w:rsidP="008B6C16"/>
    <w:p w14:paraId="47535B43" w14:textId="7D3269D7" w:rsidR="0032585A" w:rsidRPr="00140A51" w:rsidRDefault="0032585A" w:rsidP="0032585A">
      <w:pPr>
        <w:pStyle w:val="Heading9"/>
        <w:ind w:left="270"/>
        <w:rPr>
          <w:b/>
          <w:strike/>
          <w:sz w:val="28"/>
          <w:szCs w:val="28"/>
        </w:rPr>
      </w:pPr>
      <w:r w:rsidRPr="004F5EDA">
        <w:rPr>
          <w:b/>
          <w:sz w:val="28"/>
          <w:szCs w:val="28"/>
        </w:rPr>
        <w:lastRenderedPageBreak/>
        <w:t xml:space="preserve">Assignments </w:t>
      </w:r>
      <w:r w:rsidRPr="007C6173">
        <w:rPr>
          <w:b/>
          <w:sz w:val="28"/>
          <w:szCs w:val="28"/>
        </w:rPr>
        <w:t>for Weeks 7-10</w:t>
      </w:r>
    </w:p>
    <w:p w14:paraId="63E0E949" w14:textId="77777777" w:rsidR="0032585A" w:rsidRDefault="0032585A" w:rsidP="0032585A">
      <w:pPr>
        <w:ind w:left="270"/>
        <w:jc w:val="both"/>
        <w:rPr>
          <w:rFonts w:ascii="Times New Roman" w:hAnsi="Times New Roman"/>
          <w:sz w:val="28"/>
          <w:szCs w:val="28"/>
        </w:rPr>
      </w:pPr>
    </w:p>
    <w:p w14:paraId="46628E74" w14:textId="677E9312" w:rsidR="0032585A" w:rsidRDefault="0032585A" w:rsidP="0032585A">
      <w:pPr>
        <w:ind w:left="270"/>
        <w:jc w:val="both"/>
        <w:rPr>
          <w:rFonts w:ascii="Times New Roman" w:hAnsi="Times New Roman"/>
          <w:sz w:val="28"/>
          <w:szCs w:val="28"/>
        </w:rPr>
      </w:pPr>
      <w:r w:rsidRPr="004F5EDA">
        <w:rPr>
          <w:rFonts w:ascii="Times New Roman" w:hAnsi="Times New Roman"/>
          <w:sz w:val="28"/>
          <w:szCs w:val="28"/>
        </w:rPr>
        <w:t xml:space="preserve">A </w:t>
      </w:r>
      <w:r w:rsidRPr="004F5EDA">
        <w:rPr>
          <w:rFonts w:ascii="Times New Roman" w:hAnsi="Times New Roman"/>
          <w:i/>
          <w:iCs/>
          <w:sz w:val="28"/>
          <w:szCs w:val="28"/>
        </w:rPr>
        <w:t>tentative</w:t>
      </w:r>
      <w:r w:rsidRPr="004F5EDA">
        <w:rPr>
          <w:rFonts w:ascii="Times New Roman" w:hAnsi="Times New Roman"/>
          <w:sz w:val="28"/>
          <w:szCs w:val="28"/>
        </w:rPr>
        <w:t xml:space="preserve"> schedule of assignments </w:t>
      </w:r>
      <w:r>
        <w:rPr>
          <w:rFonts w:ascii="Times New Roman" w:hAnsi="Times New Roman"/>
          <w:sz w:val="28"/>
          <w:szCs w:val="28"/>
        </w:rPr>
        <w:t xml:space="preserve">for Weeks 7-10 </w:t>
      </w:r>
      <w:r w:rsidRPr="004F5EDA">
        <w:rPr>
          <w:rFonts w:ascii="Times New Roman" w:hAnsi="Times New Roman"/>
          <w:sz w:val="28"/>
          <w:szCs w:val="28"/>
        </w:rPr>
        <w:t xml:space="preserve">is attached. Any changes will be announced </w:t>
      </w:r>
      <w:r w:rsidR="00CA0B9F">
        <w:rPr>
          <w:rFonts w:ascii="Times New Roman" w:hAnsi="Times New Roman"/>
          <w:sz w:val="28"/>
          <w:szCs w:val="28"/>
        </w:rPr>
        <w:t>on</w:t>
      </w:r>
      <w:r w:rsidRPr="004F5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LumiNUS</w:t>
      </w:r>
      <w:r w:rsidRPr="004F5EDA">
        <w:rPr>
          <w:rFonts w:ascii="Times New Roman" w:hAnsi="Times New Roman"/>
          <w:sz w:val="28"/>
          <w:szCs w:val="28"/>
        </w:rPr>
        <w:t xml:space="preserve">. </w:t>
      </w:r>
    </w:p>
    <w:p w14:paraId="2D77FCA6" w14:textId="677C3281" w:rsidR="0015536E" w:rsidRDefault="0015536E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  <w:lang w:bidi="en-US"/>
        </w:rPr>
      </w:pPr>
    </w:p>
    <w:p w14:paraId="2815D14D" w14:textId="77777777" w:rsidR="00CA0B9F" w:rsidRDefault="00CA0B9F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br w:type="page"/>
      </w:r>
    </w:p>
    <w:p w14:paraId="1E481D61" w14:textId="7C5A1CF5" w:rsidR="0015536E" w:rsidRDefault="0015536E" w:rsidP="00012B1C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  <w:lang w:bidi="en-US"/>
        </w:rPr>
      </w:pPr>
      <w:r w:rsidRPr="0015536E">
        <w:rPr>
          <w:rFonts w:ascii="Times New Roman" w:hAnsi="Times New Roman"/>
          <w:b/>
          <w:sz w:val="28"/>
          <w:szCs w:val="28"/>
          <w:lang w:bidi="en-US"/>
        </w:rPr>
        <w:lastRenderedPageBreak/>
        <w:t>Weeks 7 to 10 (30 Sep to 22 Oct 2020)</w:t>
      </w:r>
    </w:p>
    <w:p w14:paraId="4794AD1A" w14:textId="77777777" w:rsidR="00012B1C" w:rsidRPr="0015536E" w:rsidRDefault="00012B1C" w:rsidP="00012B1C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  <w:lang w:bidi="en-US"/>
        </w:rPr>
      </w:pPr>
    </w:p>
    <w:p w14:paraId="4F9BDA05" w14:textId="77777777" w:rsidR="0015536E" w:rsidRPr="0015536E" w:rsidRDefault="0015536E" w:rsidP="00012B1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bidi="en-US"/>
        </w:rPr>
      </w:pPr>
      <w:r w:rsidRPr="0015536E">
        <w:rPr>
          <w:rFonts w:ascii="Times New Roman" w:hAnsi="Times New Roman"/>
          <w:sz w:val="28"/>
          <w:szCs w:val="28"/>
          <w:lang w:bidi="en-US"/>
        </w:rPr>
        <w:t xml:space="preserve">Readings, concept questions and problems are from Tan, Lim and </w:t>
      </w:r>
      <w:proofErr w:type="spellStart"/>
      <w:r w:rsidRPr="0015536E">
        <w:rPr>
          <w:rFonts w:ascii="Times New Roman" w:hAnsi="Times New Roman"/>
          <w:sz w:val="28"/>
          <w:szCs w:val="28"/>
          <w:lang w:bidi="en-US"/>
        </w:rPr>
        <w:t>Kuah</w:t>
      </w:r>
      <w:proofErr w:type="spellEnd"/>
      <w:r w:rsidRPr="0015536E"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15536E">
        <w:rPr>
          <w:rFonts w:ascii="Times New Roman" w:hAnsi="Times New Roman"/>
          <w:i/>
          <w:sz w:val="28"/>
          <w:szCs w:val="28"/>
          <w:lang w:bidi="en-US"/>
        </w:rPr>
        <w:t>Advanced Financial Accounting,</w:t>
      </w:r>
      <w:r w:rsidRPr="0015536E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15536E">
        <w:rPr>
          <w:rFonts w:ascii="Times New Roman" w:hAnsi="Times New Roman"/>
          <w:b/>
          <w:sz w:val="28"/>
          <w:szCs w:val="28"/>
          <w:lang w:bidi="en-US"/>
        </w:rPr>
        <w:t>4th</w:t>
      </w:r>
      <w:r w:rsidRPr="0015536E">
        <w:rPr>
          <w:rFonts w:ascii="Times New Roman" w:hAnsi="Times New Roman"/>
          <w:sz w:val="28"/>
          <w:szCs w:val="28"/>
          <w:lang w:bidi="en-US"/>
        </w:rPr>
        <w:t xml:space="preserve"> Edition, McGraw Hill, </w:t>
      </w:r>
      <w:r w:rsidRPr="0015536E">
        <w:rPr>
          <w:rFonts w:ascii="Times New Roman" w:hAnsi="Times New Roman"/>
          <w:b/>
          <w:sz w:val="28"/>
          <w:szCs w:val="28"/>
          <w:lang w:bidi="en-US"/>
        </w:rPr>
        <w:t>2020</w:t>
      </w:r>
      <w:r w:rsidRPr="0015536E">
        <w:rPr>
          <w:rFonts w:ascii="Times New Roman" w:hAnsi="Times New Roman"/>
          <w:sz w:val="28"/>
          <w:szCs w:val="28"/>
          <w:lang w:bidi="en-US"/>
        </w:rPr>
        <w:t>.</w:t>
      </w:r>
    </w:p>
    <w:p w14:paraId="2907CC1B" w14:textId="77777777" w:rsidR="0015536E" w:rsidRPr="0015536E" w:rsidRDefault="0015536E" w:rsidP="0015536E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2835"/>
        <w:gridCol w:w="3969"/>
        <w:gridCol w:w="2268"/>
      </w:tblGrid>
      <w:tr w:rsidR="0015536E" w:rsidRPr="0015536E" w14:paraId="59B870F9" w14:textId="77777777" w:rsidTr="004C09A6">
        <w:trPr>
          <w:trHeight w:val="758"/>
        </w:trPr>
        <w:tc>
          <w:tcPr>
            <w:tcW w:w="1016" w:type="dxa"/>
            <w:vAlign w:val="center"/>
          </w:tcPr>
          <w:p w14:paraId="2B2DFCEE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Week</w:t>
            </w:r>
          </w:p>
        </w:tc>
        <w:tc>
          <w:tcPr>
            <w:tcW w:w="2835" w:type="dxa"/>
            <w:vAlign w:val="center"/>
          </w:tcPr>
          <w:p w14:paraId="1E4CF720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Topic</w:t>
            </w:r>
          </w:p>
        </w:tc>
        <w:tc>
          <w:tcPr>
            <w:tcW w:w="3969" w:type="dxa"/>
            <w:vAlign w:val="center"/>
          </w:tcPr>
          <w:p w14:paraId="09B1571A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Readings and references</w:t>
            </w:r>
          </w:p>
        </w:tc>
        <w:tc>
          <w:tcPr>
            <w:tcW w:w="2268" w:type="dxa"/>
            <w:vAlign w:val="center"/>
          </w:tcPr>
          <w:p w14:paraId="73673711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Concept questions and problems</w:t>
            </w:r>
          </w:p>
        </w:tc>
      </w:tr>
      <w:tr w:rsidR="0015536E" w:rsidRPr="0015536E" w14:paraId="65742233" w14:textId="77777777" w:rsidTr="004C09A6">
        <w:trPr>
          <w:trHeight w:val="2028"/>
        </w:trPr>
        <w:tc>
          <w:tcPr>
            <w:tcW w:w="1016" w:type="dxa"/>
          </w:tcPr>
          <w:p w14:paraId="13D2EC95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835" w:type="dxa"/>
          </w:tcPr>
          <w:p w14:paraId="1DCAC7BA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Financial instruments presentation (classification as equity or a liability)</w:t>
            </w:r>
          </w:p>
          <w:p w14:paraId="075CFBDF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15375090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Group project briefing</w:t>
            </w:r>
          </w:p>
        </w:tc>
        <w:tc>
          <w:tcPr>
            <w:tcW w:w="3969" w:type="dxa"/>
          </w:tcPr>
          <w:p w14:paraId="061A60C9" w14:textId="77777777" w:rsidR="0015536E" w:rsidRPr="0015536E" w:rsidRDefault="0015536E" w:rsidP="0015536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9, Financial Instruments, pages 789-810.</w:t>
            </w:r>
          </w:p>
          <w:p w14:paraId="3CFFA289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Reference:</w:t>
            </w:r>
          </w:p>
          <w:p w14:paraId="6D110CE6" w14:textId="77777777" w:rsidR="0015536E" w:rsidRDefault="0015536E" w:rsidP="0015536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SFRS(I) 1-32, </w:t>
            </w:r>
            <w:r w:rsidRPr="001553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Financial Instruments: Presentation</w:t>
            </w: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, paras 1-16, 28-50, AG13-AG14D, AG20-AG26, AG30-AG37</w:t>
            </w:r>
          </w:p>
          <w:p w14:paraId="360B3F5B" w14:textId="745146AB" w:rsidR="00D61363" w:rsidRPr="0015536E" w:rsidRDefault="00D61363" w:rsidP="007C6173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14:paraId="688A5AE0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CQ9.1</w:t>
            </w:r>
          </w:p>
          <w:p w14:paraId="1ECD34E5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CQ9.4</w:t>
            </w:r>
          </w:p>
          <w:p w14:paraId="4172EFC9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7165CD81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P9.1</w:t>
            </w:r>
          </w:p>
          <w:p w14:paraId="6989C5BF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P9.2</w:t>
            </w:r>
          </w:p>
        </w:tc>
      </w:tr>
      <w:tr w:rsidR="0015536E" w:rsidRPr="0015536E" w14:paraId="1EA41189" w14:textId="77777777" w:rsidTr="004C09A6">
        <w:trPr>
          <w:trHeight w:val="843"/>
        </w:trPr>
        <w:tc>
          <w:tcPr>
            <w:tcW w:w="1016" w:type="dxa"/>
          </w:tcPr>
          <w:p w14:paraId="3350FB5C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2835" w:type="dxa"/>
          </w:tcPr>
          <w:p w14:paraId="44C7C36D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Financial instruments classification and measurement </w:t>
            </w:r>
          </w:p>
        </w:tc>
        <w:tc>
          <w:tcPr>
            <w:tcW w:w="3969" w:type="dxa"/>
          </w:tcPr>
          <w:p w14:paraId="3EA0FF9E" w14:textId="77777777" w:rsidR="0015536E" w:rsidRPr="0015536E" w:rsidRDefault="0015536E" w:rsidP="0015536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9, Financial Instruments, pages 810-839; 855-856.</w:t>
            </w:r>
          </w:p>
          <w:p w14:paraId="417B3421" w14:textId="77777777" w:rsidR="0015536E" w:rsidRPr="0015536E" w:rsidRDefault="0015536E" w:rsidP="0015536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IFRS 9 Project Summary</w:t>
            </w: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, IFRS (July 2014), pages 1-12</w:t>
            </w:r>
          </w:p>
          <w:p w14:paraId="2E8BA6C3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References:</w:t>
            </w:r>
          </w:p>
          <w:p w14:paraId="3E895956" w14:textId="77777777" w:rsidR="0015536E" w:rsidRPr="0015536E" w:rsidRDefault="0015536E" w:rsidP="0015536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SFRS(I) 9, </w:t>
            </w:r>
            <w:r w:rsidRPr="001553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Financial Instruments</w:t>
            </w: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: </w:t>
            </w:r>
          </w:p>
          <w:p w14:paraId="3635118F" w14:textId="77777777" w:rsidR="0015536E" w:rsidRPr="0015536E" w:rsidRDefault="0015536E" w:rsidP="001553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4 Classification</w:t>
            </w:r>
          </w:p>
          <w:p w14:paraId="2CEF6235" w14:textId="77777777" w:rsidR="0015536E" w:rsidRPr="0015536E" w:rsidRDefault="0015536E" w:rsidP="001553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5 Measurement (excluding 5.5 Impairment)</w:t>
            </w:r>
          </w:p>
          <w:p w14:paraId="76975B20" w14:textId="77777777" w:rsidR="0015536E" w:rsidRPr="0015536E" w:rsidRDefault="0015536E" w:rsidP="001553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Appendix A: Defined terms</w:t>
            </w:r>
          </w:p>
          <w:p w14:paraId="278FCC98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14:paraId="52A8A155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CQ9.6</w:t>
            </w:r>
          </w:p>
          <w:p w14:paraId="2A4229F9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CQ9.8</w:t>
            </w:r>
          </w:p>
          <w:p w14:paraId="4751051B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CQ9.9</w:t>
            </w:r>
          </w:p>
          <w:p w14:paraId="0A3DB9E0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CQ9.12</w:t>
            </w:r>
          </w:p>
          <w:p w14:paraId="7D106A6A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79CF4C81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P9.5</w:t>
            </w:r>
          </w:p>
          <w:p w14:paraId="20B6F590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P9.8</w:t>
            </w:r>
          </w:p>
          <w:p w14:paraId="25F7632A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5536E" w:rsidRPr="0015536E" w14:paraId="6C6A5C97" w14:textId="77777777" w:rsidTr="004C09A6">
        <w:trPr>
          <w:trHeight w:val="1160"/>
        </w:trPr>
        <w:tc>
          <w:tcPr>
            <w:tcW w:w="1016" w:type="dxa"/>
          </w:tcPr>
          <w:p w14:paraId="17416EFE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835" w:type="dxa"/>
          </w:tcPr>
          <w:p w14:paraId="444BBEEB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Derivatives and hedge accounting</w:t>
            </w:r>
          </w:p>
        </w:tc>
        <w:tc>
          <w:tcPr>
            <w:tcW w:w="3969" w:type="dxa"/>
          </w:tcPr>
          <w:p w14:paraId="28E82380" w14:textId="77777777" w:rsidR="0015536E" w:rsidRPr="0015536E" w:rsidRDefault="0015536E" w:rsidP="0015536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10, Accounting for Derivatives and Hedge Accounting, pages 879-977.</w:t>
            </w:r>
          </w:p>
          <w:p w14:paraId="6CA6AF14" w14:textId="77777777" w:rsidR="0015536E" w:rsidRPr="0015536E" w:rsidRDefault="0015536E" w:rsidP="0015536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IFRS 9 Project Summary</w:t>
            </w: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, IFRS (July 2014), pages 23-28</w:t>
            </w:r>
          </w:p>
          <w:p w14:paraId="51977A57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References:</w:t>
            </w:r>
          </w:p>
          <w:p w14:paraId="3B3D40FC" w14:textId="77777777" w:rsidR="0015536E" w:rsidRPr="0015536E" w:rsidRDefault="0015536E" w:rsidP="0015536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SFRS(I) 9, Financial Instruments: </w:t>
            </w:r>
          </w:p>
          <w:p w14:paraId="37F2D42C" w14:textId="77777777" w:rsidR="0015536E" w:rsidRPr="0015536E" w:rsidRDefault="0015536E" w:rsidP="0015536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6 Hedge accounting</w:t>
            </w:r>
          </w:p>
          <w:p w14:paraId="79C2608A" w14:textId="77777777" w:rsidR="0015536E" w:rsidRPr="0015536E" w:rsidRDefault="0015536E" w:rsidP="0015536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Appendix A: Defined terms</w:t>
            </w:r>
          </w:p>
          <w:p w14:paraId="30FE960E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14:paraId="31CF5DBF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CQ10.4</w:t>
            </w:r>
          </w:p>
          <w:p w14:paraId="7B4C26E0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CQ10.7</w:t>
            </w:r>
          </w:p>
          <w:p w14:paraId="337C4BF2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427A6465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Practice problems will be issued in due course</w:t>
            </w:r>
          </w:p>
        </w:tc>
      </w:tr>
      <w:tr w:rsidR="0015536E" w:rsidRPr="0015536E" w14:paraId="56EE8AD6" w14:textId="77777777" w:rsidTr="004C09A6">
        <w:trPr>
          <w:trHeight w:val="1160"/>
        </w:trPr>
        <w:tc>
          <w:tcPr>
            <w:tcW w:w="1016" w:type="dxa"/>
          </w:tcPr>
          <w:p w14:paraId="476F0E42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835" w:type="dxa"/>
          </w:tcPr>
          <w:p w14:paraId="0A82C821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Impairment and expected credit loss (ECL)</w:t>
            </w:r>
          </w:p>
        </w:tc>
        <w:tc>
          <w:tcPr>
            <w:tcW w:w="3969" w:type="dxa"/>
          </w:tcPr>
          <w:p w14:paraId="56445EC5" w14:textId="77777777" w:rsidR="0015536E" w:rsidRPr="0015536E" w:rsidRDefault="0015536E" w:rsidP="0015536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9, Financial Instruments, pages 839-977.</w:t>
            </w:r>
          </w:p>
          <w:p w14:paraId="17F4A208" w14:textId="77777777" w:rsidR="0015536E" w:rsidRPr="0015536E" w:rsidRDefault="0015536E" w:rsidP="0015536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IFRS 9 Project Summary,</w:t>
            </w: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IFRS (July 2014), pages 13-22</w:t>
            </w:r>
          </w:p>
          <w:p w14:paraId="1EF8C70E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References:</w:t>
            </w:r>
          </w:p>
          <w:p w14:paraId="48F915C3" w14:textId="77777777" w:rsidR="0015536E" w:rsidRPr="0015536E" w:rsidRDefault="0015536E" w:rsidP="0015536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SFRS(I) 9, </w:t>
            </w:r>
            <w:r w:rsidRPr="001553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Financial Instruments</w:t>
            </w: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: </w:t>
            </w:r>
          </w:p>
          <w:p w14:paraId="16C4C417" w14:textId="77777777" w:rsidR="0015536E" w:rsidRPr="0015536E" w:rsidRDefault="0015536E" w:rsidP="0015536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Chapter 5.5 Impairment</w:t>
            </w:r>
          </w:p>
          <w:p w14:paraId="2F7F3732" w14:textId="77777777" w:rsidR="0015536E" w:rsidRDefault="0015536E" w:rsidP="0015536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Appendix A: Defined terms</w:t>
            </w:r>
          </w:p>
          <w:p w14:paraId="15A36F90" w14:textId="4228BA48" w:rsidR="00D61363" w:rsidRPr="0015536E" w:rsidRDefault="00D61363" w:rsidP="007C6173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14:paraId="39FBAC8C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CQ9.13</w:t>
            </w:r>
          </w:p>
          <w:p w14:paraId="07174A69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CQ9.14</w:t>
            </w:r>
          </w:p>
          <w:p w14:paraId="238E3F91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2329519A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P9.15</w:t>
            </w:r>
          </w:p>
          <w:p w14:paraId="032C5611" w14:textId="77777777" w:rsidR="0015536E" w:rsidRPr="0015536E" w:rsidRDefault="0015536E" w:rsidP="001553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536E">
              <w:rPr>
                <w:rFonts w:ascii="Times New Roman" w:hAnsi="Times New Roman"/>
                <w:sz w:val="28"/>
                <w:szCs w:val="28"/>
                <w:lang w:bidi="en-US"/>
              </w:rPr>
              <w:t>P9.17</w:t>
            </w:r>
          </w:p>
        </w:tc>
      </w:tr>
    </w:tbl>
    <w:p w14:paraId="18512A95" w14:textId="77777777" w:rsidR="0015536E" w:rsidRPr="0015536E" w:rsidRDefault="0015536E" w:rsidP="0015536E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bidi="en-US"/>
        </w:rPr>
      </w:pPr>
    </w:p>
    <w:sectPr w:rsidR="0015536E" w:rsidRPr="0015536E" w:rsidSect="005B5DC6">
      <w:footerReference w:type="default" r:id="rId13"/>
      <w:endnotePr>
        <w:numFmt w:val="decimal"/>
      </w:endnotePr>
      <w:pgSz w:w="12240" w:h="15840"/>
      <w:pgMar w:top="1152" w:right="1440" w:bottom="360" w:left="994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D712" w14:textId="77777777" w:rsidR="00EA05A7" w:rsidRDefault="00EA05A7">
      <w:r>
        <w:separator/>
      </w:r>
    </w:p>
  </w:endnote>
  <w:endnote w:type="continuationSeparator" w:id="0">
    <w:p w14:paraId="0C665AC0" w14:textId="77777777" w:rsidR="00EA05A7" w:rsidRDefault="00E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889D" w14:textId="77777777" w:rsidR="00157636" w:rsidRDefault="00157636">
    <w:pPr>
      <w:spacing w:line="240" w:lineRule="exact"/>
    </w:pPr>
  </w:p>
  <w:p w14:paraId="55CCF1C9" w14:textId="7A7417DB" w:rsidR="00157636" w:rsidRDefault="00157636">
    <w:pPr>
      <w:framePr w:w="9361" w:wrap="notBeside" w:vAnchor="text" w:hAnchor="text" w:x="1" w:y="1"/>
      <w:jc w:val="center"/>
      <w:rPr>
        <w:b/>
        <w:bCs/>
        <w:sz w:val="24"/>
      </w:rPr>
    </w:pP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</w:instrText>
    </w:r>
    <w:r>
      <w:rPr>
        <w:b/>
        <w:bCs/>
        <w:sz w:val="24"/>
      </w:rPr>
      <w:fldChar w:fldCharType="separate"/>
    </w:r>
    <w:r w:rsidR="008B6C16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32648483" w14:textId="77777777" w:rsidR="00157636" w:rsidRDefault="00157636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0E89" w14:textId="77777777" w:rsidR="00EA05A7" w:rsidRDefault="00EA05A7">
      <w:r>
        <w:separator/>
      </w:r>
    </w:p>
  </w:footnote>
  <w:footnote w:type="continuationSeparator" w:id="0">
    <w:p w14:paraId="2BBC513E" w14:textId="77777777" w:rsidR="00EA05A7" w:rsidRDefault="00EA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23"/>
    <w:multiLevelType w:val="hybridMultilevel"/>
    <w:tmpl w:val="ECB8E5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CF4"/>
    <w:multiLevelType w:val="hybridMultilevel"/>
    <w:tmpl w:val="4066E68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16958"/>
    <w:multiLevelType w:val="hybridMultilevel"/>
    <w:tmpl w:val="0EBA44E4"/>
    <w:lvl w:ilvl="0" w:tplc="AA1A2094">
      <w:start w:val="6516"/>
      <w:numFmt w:val="bullet"/>
      <w:lvlText w:val=""/>
      <w:lvlJc w:val="left"/>
      <w:pPr>
        <w:tabs>
          <w:tab w:val="num" w:pos="720"/>
        </w:tabs>
        <w:ind w:left="720" w:hanging="45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4B62D1B"/>
    <w:multiLevelType w:val="hybridMultilevel"/>
    <w:tmpl w:val="4F061A90"/>
    <w:lvl w:ilvl="0" w:tplc="185CF13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BAA"/>
    <w:multiLevelType w:val="hybridMultilevel"/>
    <w:tmpl w:val="127C7196"/>
    <w:lvl w:ilvl="0" w:tplc="185CF13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708A5"/>
    <w:multiLevelType w:val="hybridMultilevel"/>
    <w:tmpl w:val="8F7AC500"/>
    <w:lvl w:ilvl="0" w:tplc="185CF13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616E"/>
    <w:multiLevelType w:val="hybridMultilevel"/>
    <w:tmpl w:val="ED4C1FB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745A3"/>
    <w:multiLevelType w:val="hybridMultilevel"/>
    <w:tmpl w:val="72CEE29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17735"/>
    <w:multiLevelType w:val="hybridMultilevel"/>
    <w:tmpl w:val="D730D8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91244"/>
    <w:multiLevelType w:val="hybridMultilevel"/>
    <w:tmpl w:val="015A234E"/>
    <w:lvl w:ilvl="0" w:tplc="E6A6304A">
      <w:start w:val="6516"/>
      <w:numFmt w:val="bullet"/>
      <w:lvlText w:val=""/>
      <w:lvlJc w:val="left"/>
      <w:pPr>
        <w:ind w:left="765" w:hanging="495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78"/>
    <w:rsid w:val="000022E6"/>
    <w:rsid w:val="00012B1C"/>
    <w:rsid w:val="00012FA3"/>
    <w:rsid w:val="00014351"/>
    <w:rsid w:val="00017B5F"/>
    <w:rsid w:val="00025258"/>
    <w:rsid w:val="000302E8"/>
    <w:rsid w:val="00033D0E"/>
    <w:rsid w:val="00045EFE"/>
    <w:rsid w:val="000503BE"/>
    <w:rsid w:val="00066948"/>
    <w:rsid w:val="00073B31"/>
    <w:rsid w:val="00084E98"/>
    <w:rsid w:val="00094FC9"/>
    <w:rsid w:val="000A1979"/>
    <w:rsid w:val="000C2E9C"/>
    <w:rsid w:val="000E0665"/>
    <w:rsid w:val="000E2D3D"/>
    <w:rsid w:val="000E2F5B"/>
    <w:rsid w:val="000E412E"/>
    <w:rsid w:val="000F5A59"/>
    <w:rsid w:val="00115A54"/>
    <w:rsid w:val="00125582"/>
    <w:rsid w:val="00136446"/>
    <w:rsid w:val="00142E68"/>
    <w:rsid w:val="00145C31"/>
    <w:rsid w:val="00152672"/>
    <w:rsid w:val="0015536E"/>
    <w:rsid w:val="001558FC"/>
    <w:rsid w:val="001566CB"/>
    <w:rsid w:val="00157636"/>
    <w:rsid w:val="00163CB0"/>
    <w:rsid w:val="00177A9A"/>
    <w:rsid w:val="00187064"/>
    <w:rsid w:val="00197B34"/>
    <w:rsid w:val="001B1431"/>
    <w:rsid w:val="001C5E2B"/>
    <w:rsid w:val="001E1AE3"/>
    <w:rsid w:val="001E3F18"/>
    <w:rsid w:val="001E43A4"/>
    <w:rsid w:val="001E5655"/>
    <w:rsid w:val="00201DEF"/>
    <w:rsid w:val="00207726"/>
    <w:rsid w:val="002118DD"/>
    <w:rsid w:val="00216418"/>
    <w:rsid w:val="002204E7"/>
    <w:rsid w:val="00222FBA"/>
    <w:rsid w:val="00244AF6"/>
    <w:rsid w:val="002515C2"/>
    <w:rsid w:val="00253C90"/>
    <w:rsid w:val="00257B64"/>
    <w:rsid w:val="002604B7"/>
    <w:rsid w:val="00262E7F"/>
    <w:rsid w:val="00263C91"/>
    <w:rsid w:val="00264029"/>
    <w:rsid w:val="00285A4A"/>
    <w:rsid w:val="0029156B"/>
    <w:rsid w:val="0029361F"/>
    <w:rsid w:val="00294549"/>
    <w:rsid w:val="00296480"/>
    <w:rsid w:val="002A0DC6"/>
    <w:rsid w:val="002B3CDE"/>
    <w:rsid w:val="002C2D0E"/>
    <w:rsid w:val="002D79D3"/>
    <w:rsid w:val="002F3DCE"/>
    <w:rsid w:val="00302D2F"/>
    <w:rsid w:val="00304FE3"/>
    <w:rsid w:val="00305441"/>
    <w:rsid w:val="00307088"/>
    <w:rsid w:val="003101E1"/>
    <w:rsid w:val="0032585A"/>
    <w:rsid w:val="003335E0"/>
    <w:rsid w:val="003345BC"/>
    <w:rsid w:val="00342293"/>
    <w:rsid w:val="00355E02"/>
    <w:rsid w:val="003641CE"/>
    <w:rsid w:val="00367F7F"/>
    <w:rsid w:val="003821F8"/>
    <w:rsid w:val="00383AE8"/>
    <w:rsid w:val="003A2C8B"/>
    <w:rsid w:val="003B607E"/>
    <w:rsid w:val="003C138C"/>
    <w:rsid w:val="003C14B8"/>
    <w:rsid w:val="004011D4"/>
    <w:rsid w:val="0040546A"/>
    <w:rsid w:val="0042348F"/>
    <w:rsid w:val="004262FE"/>
    <w:rsid w:val="00427A2E"/>
    <w:rsid w:val="00431C37"/>
    <w:rsid w:val="00432B10"/>
    <w:rsid w:val="0043406E"/>
    <w:rsid w:val="00441771"/>
    <w:rsid w:val="00475101"/>
    <w:rsid w:val="00484728"/>
    <w:rsid w:val="004A160B"/>
    <w:rsid w:val="004C43E1"/>
    <w:rsid w:val="004C4C18"/>
    <w:rsid w:val="004D0A32"/>
    <w:rsid w:val="004F5EDA"/>
    <w:rsid w:val="00501ADC"/>
    <w:rsid w:val="0051242D"/>
    <w:rsid w:val="00521570"/>
    <w:rsid w:val="00540791"/>
    <w:rsid w:val="0056764A"/>
    <w:rsid w:val="0057084F"/>
    <w:rsid w:val="00583D68"/>
    <w:rsid w:val="005853A9"/>
    <w:rsid w:val="005905DC"/>
    <w:rsid w:val="005B5DC6"/>
    <w:rsid w:val="005C715E"/>
    <w:rsid w:val="005C75D1"/>
    <w:rsid w:val="005D3882"/>
    <w:rsid w:val="005D6174"/>
    <w:rsid w:val="005E79E8"/>
    <w:rsid w:val="006057F0"/>
    <w:rsid w:val="006073E9"/>
    <w:rsid w:val="006141A0"/>
    <w:rsid w:val="00623314"/>
    <w:rsid w:val="00627E3F"/>
    <w:rsid w:val="00634344"/>
    <w:rsid w:val="006344B1"/>
    <w:rsid w:val="00640835"/>
    <w:rsid w:val="00655099"/>
    <w:rsid w:val="006551A3"/>
    <w:rsid w:val="00681B34"/>
    <w:rsid w:val="00685914"/>
    <w:rsid w:val="00686189"/>
    <w:rsid w:val="006A3193"/>
    <w:rsid w:val="006C783A"/>
    <w:rsid w:val="006E4A25"/>
    <w:rsid w:val="006F733C"/>
    <w:rsid w:val="00714A9E"/>
    <w:rsid w:val="0071571C"/>
    <w:rsid w:val="00723ADB"/>
    <w:rsid w:val="00727792"/>
    <w:rsid w:val="00734ECA"/>
    <w:rsid w:val="007523D4"/>
    <w:rsid w:val="00763C08"/>
    <w:rsid w:val="00771299"/>
    <w:rsid w:val="00777BA5"/>
    <w:rsid w:val="007C6173"/>
    <w:rsid w:val="007D351B"/>
    <w:rsid w:val="007F01C6"/>
    <w:rsid w:val="00807D97"/>
    <w:rsid w:val="00815D38"/>
    <w:rsid w:val="00820012"/>
    <w:rsid w:val="008246F2"/>
    <w:rsid w:val="00842777"/>
    <w:rsid w:val="00843977"/>
    <w:rsid w:val="00850A50"/>
    <w:rsid w:val="00851F4B"/>
    <w:rsid w:val="00856C05"/>
    <w:rsid w:val="00857A38"/>
    <w:rsid w:val="00864892"/>
    <w:rsid w:val="008858FC"/>
    <w:rsid w:val="00885FB3"/>
    <w:rsid w:val="00890A7F"/>
    <w:rsid w:val="008932F0"/>
    <w:rsid w:val="008A0FA3"/>
    <w:rsid w:val="008A461C"/>
    <w:rsid w:val="008A58B0"/>
    <w:rsid w:val="008A5B70"/>
    <w:rsid w:val="008B57BA"/>
    <w:rsid w:val="008B6C16"/>
    <w:rsid w:val="008D38BE"/>
    <w:rsid w:val="008E57A4"/>
    <w:rsid w:val="008F17A5"/>
    <w:rsid w:val="008F4861"/>
    <w:rsid w:val="00901367"/>
    <w:rsid w:val="009067C6"/>
    <w:rsid w:val="00935DCD"/>
    <w:rsid w:val="00936632"/>
    <w:rsid w:val="00937A02"/>
    <w:rsid w:val="009451FA"/>
    <w:rsid w:val="00975CCB"/>
    <w:rsid w:val="0099080A"/>
    <w:rsid w:val="00993738"/>
    <w:rsid w:val="009B26F8"/>
    <w:rsid w:val="009C5484"/>
    <w:rsid w:val="009D49F5"/>
    <w:rsid w:val="009E2664"/>
    <w:rsid w:val="009E75AB"/>
    <w:rsid w:val="009F6870"/>
    <w:rsid w:val="00A019EC"/>
    <w:rsid w:val="00A06311"/>
    <w:rsid w:val="00A12EA3"/>
    <w:rsid w:val="00A3261F"/>
    <w:rsid w:val="00A445F1"/>
    <w:rsid w:val="00A772B6"/>
    <w:rsid w:val="00A878D5"/>
    <w:rsid w:val="00A935B7"/>
    <w:rsid w:val="00A971F2"/>
    <w:rsid w:val="00AA0CC2"/>
    <w:rsid w:val="00AA4111"/>
    <w:rsid w:val="00AB6695"/>
    <w:rsid w:val="00AC59C9"/>
    <w:rsid w:val="00AC5B29"/>
    <w:rsid w:val="00AD34BD"/>
    <w:rsid w:val="00AE0524"/>
    <w:rsid w:val="00AE4190"/>
    <w:rsid w:val="00AE7D89"/>
    <w:rsid w:val="00B00156"/>
    <w:rsid w:val="00B050A3"/>
    <w:rsid w:val="00B14072"/>
    <w:rsid w:val="00B34834"/>
    <w:rsid w:val="00B35AC0"/>
    <w:rsid w:val="00B43992"/>
    <w:rsid w:val="00B64E7F"/>
    <w:rsid w:val="00B64F7B"/>
    <w:rsid w:val="00B670BA"/>
    <w:rsid w:val="00B70DEE"/>
    <w:rsid w:val="00B76E8F"/>
    <w:rsid w:val="00B857E9"/>
    <w:rsid w:val="00B90DE8"/>
    <w:rsid w:val="00BA0488"/>
    <w:rsid w:val="00BB00E4"/>
    <w:rsid w:val="00BB6212"/>
    <w:rsid w:val="00BE7761"/>
    <w:rsid w:val="00C01299"/>
    <w:rsid w:val="00C051FE"/>
    <w:rsid w:val="00C22E78"/>
    <w:rsid w:val="00C2549D"/>
    <w:rsid w:val="00C27EA1"/>
    <w:rsid w:val="00C35EBD"/>
    <w:rsid w:val="00C44872"/>
    <w:rsid w:val="00C536D7"/>
    <w:rsid w:val="00C62CCD"/>
    <w:rsid w:val="00C64E2E"/>
    <w:rsid w:val="00C677B8"/>
    <w:rsid w:val="00C918B1"/>
    <w:rsid w:val="00CA0B9F"/>
    <w:rsid w:val="00CA535F"/>
    <w:rsid w:val="00CA6F9E"/>
    <w:rsid w:val="00CB6C0C"/>
    <w:rsid w:val="00CC41CF"/>
    <w:rsid w:val="00CD04D6"/>
    <w:rsid w:val="00CE3CE6"/>
    <w:rsid w:val="00CF0268"/>
    <w:rsid w:val="00CF06A3"/>
    <w:rsid w:val="00D019D4"/>
    <w:rsid w:val="00D03AE8"/>
    <w:rsid w:val="00D34DD3"/>
    <w:rsid w:val="00D513B3"/>
    <w:rsid w:val="00D61363"/>
    <w:rsid w:val="00D765BA"/>
    <w:rsid w:val="00D7698D"/>
    <w:rsid w:val="00D809B2"/>
    <w:rsid w:val="00DA2EDA"/>
    <w:rsid w:val="00DB37B0"/>
    <w:rsid w:val="00DC3C1B"/>
    <w:rsid w:val="00DC6F42"/>
    <w:rsid w:val="00DD293A"/>
    <w:rsid w:val="00DD7732"/>
    <w:rsid w:val="00DE4B10"/>
    <w:rsid w:val="00E04F62"/>
    <w:rsid w:val="00E053CD"/>
    <w:rsid w:val="00E211CF"/>
    <w:rsid w:val="00E24075"/>
    <w:rsid w:val="00E332CA"/>
    <w:rsid w:val="00E50B01"/>
    <w:rsid w:val="00E62990"/>
    <w:rsid w:val="00E91B79"/>
    <w:rsid w:val="00E93B4B"/>
    <w:rsid w:val="00E9415C"/>
    <w:rsid w:val="00EA05A7"/>
    <w:rsid w:val="00ED136C"/>
    <w:rsid w:val="00ED1EB5"/>
    <w:rsid w:val="00EE22EF"/>
    <w:rsid w:val="00F14CA1"/>
    <w:rsid w:val="00F154A7"/>
    <w:rsid w:val="00F16178"/>
    <w:rsid w:val="00F1650F"/>
    <w:rsid w:val="00F2759D"/>
    <w:rsid w:val="00F32F30"/>
    <w:rsid w:val="00F4509D"/>
    <w:rsid w:val="00F53DFD"/>
    <w:rsid w:val="00F55DCA"/>
    <w:rsid w:val="00F620E4"/>
    <w:rsid w:val="00F77362"/>
    <w:rsid w:val="00F84398"/>
    <w:rsid w:val="00F92001"/>
    <w:rsid w:val="00FA39E5"/>
    <w:rsid w:val="00FA3DD9"/>
    <w:rsid w:val="00FE2021"/>
    <w:rsid w:val="00FE561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1F6AB"/>
  <w15:docId w15:val="{1F27BEA5-321A-4A2F-A3BE-6B2F8DF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59"/>
    <w:pPr>
      <w:widowControl w:val="0"/>
      <w:autoSpaceDE w:val="0"/>
      <w:autoSpaceDN w:val="0"/>
      <w:adjustRightInd w:val="0"/>
    </w:pPr>
    <w:rPr>
      <w:rFonts w:ascii="Beehive" w:hAnsi="Beehive"/>
      <w:szCs w:val="24"/>
    </w:rPr>
  </w:style>
  <w:style w:type="paragraph" w:styleId="Heading1">
    <w:name w:val="heading 1"/>
    <w:basedOn w:val="Normal"/>
    <w:next w:val="Normal"/>
    <w:qFormat/>
    <w:rsid w:val="005B5DC6"/>
    <w:pPr>
      <w:keepNext/>
      <w:ind w:left="720"/>
      <w:jc w:val="both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rsid w:val="005B5DC6"/>
    <w:pPr>
      <w:keepNext/>
      <w:ind w:firstLine="360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5B5DC6"/>
    <w:pPr>
      <w:keepNext/>
      <w:tabs>
        <w:tab w:val="left" w:pos="-1440"/>
      </w:tabs>
      <w:ind w:left="5760" w:hanging="504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5B5DC6"/>
    <w:pPr>
      <w:keepNext/>
      <w:tabs>
        <w:tab w:val="left" w:pos="-1440"/>
      </w:tabs>
      <w:ind w:left="3600" w:hanging="3600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5B5DC6"/>
    <w:pPr>
      <w:keepNext/>
      <w:ind w:firstLine="3600"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5B5DC6"/>
    <w:pPr>
      <w:tabs>
        <w:tab w:val="left" w:pos="-1440"/>
      </w:tabs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5B5DC6"/>
    <w:pPr>
      <w:keepNext/>
      <w:ind w:left="-446"/>
      <w:jc w:val="both"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5B5DC6"/>
    <w:pPr>
      <w:keepNext/>
      <w:tabs>
        <w:tab w:val="left" w:pos="-1440"/>
      </w:tabs>
      <w:ind w:left="-432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5B5DC6"/>
    <w:pPr>
      <w:keepNext/>
      <w:ind w:left="-432"/>
      <w:jc w:val="both"/>
      <w:outlineLvl w:val="8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5DC6"/>
  </w:style>
  <w:style w:type="character" w:customStyle="1" w:styleId="Hypertext">
    <w:name w:val="Hypertext"/>
    <w:rsid w:val="005B5DC6"/>
    <w:rPr>
      <w:color w:val="0000FF"/>
      <w:u w:val="single"/>
    </w:rPr>
  </w:style>
  <w:style w:type="paragraph" w:styleId="BodyTextIndent">
    <w:name w:val="Body Text Indent"/>
    <w:basedOn w:val="Normal"/>
    <w:rsid w:val="005B5DC6"/>
    <w:pPr>
      <w:ind w:left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5B5DC6"/>
    <w:pPr>
      <w:ind w:left="72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5B5DC6"/>
    <w:pPr>
      <w:ind w:left="-45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5B5DC6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807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0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3C91"/>
    <w:pPr>
      <w:adjustRightInd/>
      <w:spacing w:before="43"/>
      <w:ind w:left="55"/>
    </w:pPr>
    <w:rPr>
      <w:rFonts w:ascii="Times New Roman" w:hAnsi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27A2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165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650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650F"/>
    <w:rPr>
      <w:rFonts w:ascii="Beehive" w:hAnsi="Beehiv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6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650F"/>
    <w:rPr>
      <w:rFonts w:ascii="Beehive" w:hAnsi="Beehiv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asc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cchua@nus.edu.s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zsrini@nus.edu.s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McDonough School of Business</Company>
  <LinksUpToDate>false</LinksUpToDate>
  <CharactersWithSpaces>5921</CharactersWithSpaces>
  <SharedDoc>false</SharedDoc>
  <HLinks>
    <vt:vector size="12" baseType="variant"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http://www.businesstimes.com.sg/</vt:lpwstr>
      </vt:variant>
      <vt:variant>
        <vt:lpwstr/>
      </vt:variant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http://www.iasc.org.uk/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msbtc</dc:creator>
  <cp:lastModifiedBy>Srinivasan Sankaraguruswamy</cp:lastModifiedBy>
  <cp:revision>4</cp:revision>
  <cp:lastPrinted>2019-12-31T07:40:00Z</cp:lastPrinted>
  <dcterms:created xsi:type="dcterms:W3CDTF">2020-07-19T08:17:00Z</dcterms:created>
  <dcterms:modified xsi:type="dcterms:W3CDTF">2020-07-19T13:41:00Z</dcterms:modified>
</cp:coreProperties>
</file>