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96DFAE" w14:textId="7B9078FA" w:rsidR="00121D4D" w:rsidRDefault="009F6882">
      <w:pPr>
        <w:jc w:val="center"/>
      </w:pPr>
      <w:bookmarkStart w:id="0" w:name="_GoBack"/>
      <w:bookmarkEnd w:id="0"/>
      <w:r>
        <w:t xml:space="preserve">BSN4811 </w:t>
      </w:r>
      <w:r w:rsidR="00ED4852">
        <w:t>Innovation and Productivity</w:t>
      </w:r>
      <w:r>
        <w:t>, 4MCs</w:t>
      </w:r>
    </w:p>
    <w:p w14:paraId="721007F3" w14:textId="707DFB50" w:rsidR="00121D4D" w:rsidRDefault="009F6882" w:rsidP="009F6882">
      <w:pPr>
        <w:jc w:val="center"/>
      </w:pPr>
      <w:r>
        <w:t>BSN4811A Innovation and Productivity (with Econometrics), 5MCs</w:t>
      </w:r>
    </w:p>
    <w:tbl>
      <w:tblPr>
        <w:tblW w:w="9025" w:type="dxa"/>
        <w:tblInd w:w="-17" w:type="dxa"/>
        <w:tblBorders>
          <w:top w:val="single" w:sz="8" w:space="0" w:color="FBFBFB"/>
          <w:left w:val="single" w:sz="8" w:space="0" w:color="FBFBFB"/>
          <w:bottom w:val="single" w:sz="8" w:space="0" w:color="FBFBFB"/>
          <w:right w:val="single" w:sz="8" w:space="0" w:color="FBFBFB"/>
          <w:insideH w:val="single" w:sz="8" w:space="0" w:color="FBFBFB"/>
          <w:insideV w:val="single" w:sz="8" w:space="0" w:color="FBFBFB"/>
        </w:tblBorders>
        <w:tblCellMar>
          <w:top w:w="100" w:type="dxa"/>
          <w:left w:w="90" w:type="dxa"/>
          <w:bottom w:w="100" w:type="dxa"/>
          <w:right w:w="100" w:type="dxa"/>
        </w:tblCellMar>
        <w:tblLook w:val="0600" w:firstRow="0" w:lastRow="0" w:firstColumn="0" w:lastColumn="0" w:noHBand="1" w:noVBand="1"/>
      </w:tblPr>
      <w:tblGrid>
        <w:gridCol w:w="4512"/>
        <w:gridCol w:w="4513"/>
      </w:tblGrid>
      <w:tr w:rsidR="00121D4D" w14:paraId="3D0B71EF" w14:textId="77777777">
        <w:tc>
          <w:tcPr>
            <w:tcW w:w="4512" w:type="dxa"/>
            <w:tcBorders>
              <w:top w:val="single" w:sz="8" w:space="0" w:color="FBFBFB"/>
              <w:left w:val="single" w:sz="8" w:space="0" w:color="FBFBFB"/>
              <w:bottom w:val="single" w:sz="8" w:space="0" w:color="FBFBFB"/>
              <w:right w:val="single" w:sz="8" w:space="0" w:color="FBFBFB"/>
            </w:tcBorders>
            <w:shd w:val="clear" w:color="auto" w:fill="auto"/>
            <w:tcMar>
              <w:left w:w="90" w:type="dxa"/>
            </w:tcMar>
          </w:tcPr>
          <w:p w14:paraId="6C0DEB49" w14:textId="36DF6679" w:rsidR="00121D4D" w:rsidRPr="003911AE" w:rsidRDefault="003911AE">
            <w:r w:rsidRPr="003911AE">
              <w:t>Tue</w:t>
            </w:r>
            <w:r w:rsidR="0048329C" w:rsidRPr="003911AE">
              <w:t>s</w:t>
            </w:r>
            <w:r w:rsidR="00BA5CEF" w:rsidRPr="003911AE">
              <w:t xml:space="preserve">day, </w:t>
            </w:r>
            <w:r w:rsidRPr="003911AE">
              <w:t>12-3pm</w:t>
            </w:r>
          </w:p>
          <w:p w14:paraId="6D085304" w14:textId="430F377F" w:rsidR="00121D4D" w:rsidRDefault="00BA5CEF" w:rsidP="0047604C">
            <w:r w:rsidRPr="003911AE">
              <w:t>BIZ</w:t>
            </w:r>
            <w:r w:rsidR="0048329C" w:rsidRPr="003911AE">
              <w:t>1</w:t>
            </w:r>
            <w:r w:rsidRPr="003911AE">
              <w:t>-0</w:t>
            </w:r>
            <w:r w:rsidR="003911AE" w:rsidRPr="003911AE">
              <w:t>2</w:t>
            </w:r>
            <w:r w:rsidRPr="003911AE">
              <w:t>-0</w:t>
            </w:r>
            <w:r w:rsidR="003911AE" w:rsidRPr="003911AE">
              <w:t>1</w:t>
            </w:r>
            <w:r w:rsidR="00ED4852">
              <w:t xml:space="preserve"> </w:t>
            </w:r>
          </w:p>
        </w:tc>
        <w:tc>
          <w:tcPr>
            <w:tcW w:w="4512" w:type="dxa"/>
            <w:tcBorders>
              <w:top w:val="single" w:sz="8" w:space="0" w:color="FBFBFB"/>
              <w:left w:val="single" w:sz="8" w:space="0" w:color="FBFBFB"/>
              <w:bottom w:val="single" w:sz="8" w:space="0" w:color="FBFBFB"/>
              <w:right w:val="single" w:sz="8" w:space="0" w:color="FBFBFB"/>
            </w:tcBorders>
            <w:shd w:val="clear" w:color="auto" w:fill="auto"/>
            <w:tcMar>
              <w:left w:w="90" w:type="dxa"/>
            </w:tcMar>
          </w:tcPr>
          <w:p w14:paraId="7365B843" w14:textId="77777777" w:rsidR="00121D4D" w:rsidRDefault="00ED4852">
            <w:pPr>
              <w:spacing w:line="240" w:lineRule="auto"/>
              <w:jc w:val="right"/>
            </w:pPr>
            <w:r>
              <w:t>I.P.L. Png</w:t>
            </w:r>
          </w:p>
          <w:p w14:paraId="205ACD44" w14:textId="77777777" w:rsidR="00121D4D" w:rsidRDefault="00ED4852">
            <w:pPr>
              <w:spacing w:line="240" w:lineRule="auto"/>
              <w:jc w:val="right"/>
            </w:pPr>
            <w:r>
              <w:t>Riady Building, Level 6, Room 38</w:t>
            </w:r>
          </w:p>
          <w:p w14:paraId="568164F8" w14:textId="77777777" w:rsidR="00121D4D" w:rsidRDefault="00ED4852">
            <w:pPr>
              <w:spacing w:line="240" w:lineRule="auto"/>
              <w:jc w:val="right"/>
            </w:pPr>
            <w:r>
              <w:t>iplpng@gmail.com</w:t>
            </w:r>
          </w:p>
        </w:tc>
      </w:tr>
    </w:tbl>
    <w:p w14:paraId="7B1EB09E" w14:textId="77777777" w:rsidR="00121D4D" w:rsidRDefault="00121D4D"/>
    <w:p w14:paraId="636A9296" w14:textId="77777777" w:rsidR="00121D4D" w:rsidRDefault="00ED4852">
      <w:pPr>
        <w:spacing w:line="240" w:lineRule="auto"/>
      </w:pPr>
      <w:r>
        <w:t xml:space="preserve">A key challenge for Singapore and other developed economies is to sustain economic growth. Growth can be based on working harder (more labour, more investment, more resources) or working smarter (raising productivity). Innovation contributes to working smarter -- getting more from the same resources. </w:t>
      </w:r>
    </w:p>
    <w:p w14:paraId="0A8661A2" w14:textId="77777777" w:rsidR="00121D4D" w:rsidRDefault="00ED4852">
      <w:pPr>
        <w:spacing w:line="240" w:lineRule="auto"/>
      </w:pPr>
      <w:r>
        <w:t xml:space="preserve"> </w:t>
      </w:r>
    </w:p>
    <w:p w14:paraId="605C2EDC" w14:textId="27B9AFFC" w:rsidR="00121D4D" w:rsidRDefault="00ED4852">
      <w:pPr>
        <w:spacing w:line="240" w:lineRule="auto"/>
      </w:pPr>
      <w:r>
        <w:t>This module introduces recent research in productivity, innovation, and entrepreneurship, focusing on implications for economic policy and business strategy.  The module will be highly interactive and apply multiple disciplines including economics, psychology, and management.  Students will present research papers, analyze data,</w:t>
      </w:r>
      <w:r w:rsidR="00ED0B0B">
        <w:t xml:space="preserve"> write reports,</w:t>
      </w:r>
      <w:r>
        <w:t xml:space="preserve"> and engage in discussion.</w:t>
      </w:r>
    </w:p>
    <w:p w14:paraId="4B7E91CD" w14:textId="77777777" w:rsidR="00121D4D" w:rsidRDefault="00121D4D">
      <w:pPr>
        <w:spacing w:line="240" w:lineRule="auto"/>
      </w:pPr>
    </w:p>
    <w:p w14:paraId="51AC442E" w14:textId="77777777" w:rsidR="00121D4D" w:rsidRDefault="00ED4852">
      <w:pPr>
        <w:spacing w:line="240" w:lineRule="auto"/>
      </w:pPr>
      <w:r>
        <w:t xml:space="preserve">The prerequisite is basic knowledge of microeconomics, statistics, and algebra.  </w:t>
      </w:r>
    </w:p>
    <w:p w14:paraId="58C08954" w14:textId="77777777" w:rsidR="00121D4D" w:rsidRDefault="00121D4D">
      <w:pPr>
        <w:spacing w:line="240" w:lineRule="auto"/>
      </w:pPr>
    </w:p>
    <w:p w14:paraId="6D613594" w14:textId="13AFD1B7" w:rsidR="00121D4D" w:rsidRDefault="00ED4852">
      <w:pPr>
        <w:spacing w:line="240" w:lineRule="auto"/>
      </w:pPr>
      <w:r>
        <w:t xml:space="preserve">The following syllabus is subject to revision and will be updated online.  Please refer to the </w:t>
      </w:r>
      <w:r w:rsidR="00F0218A">
        <w:t>LumiNUS</w:t>
      </w:r>
      <w:r>
        <w:t xml:space="preserve"> for the current version.</w:t>
      </w:r>
    </w:p>
    <w:p w14:paraId="45515558" w14:textId="77777777" w:rsidR="00121D4D" w:rsidRDefault="00121D4D">
      <w:pPr>
        <w:spacing w:line="240" w:lineRule="auto"/>
      </w:pPr>
    </w:p>
    <w:p w14:paraId="5C43DE12" w14:textId="2687D138" w:rsidR="00121D4D" w:rsidRDefault="00ED4852">
      <w:pPr>
        <w:spacing w:line="240" w:lineRule="auto"/>
      </w:pPr>
      <w:r>
        <w:t>Assessment</w:t>
      </w:r>
      <w:r w:rsidR="00854AF7">
        <w:t xml:space="preserve"> (BS</w:t>
      </w:r>
      <w:r w:rsidR="00411426">
        <w:t>N4811</w:t>
      </w:r>
      <w:r w:rsidR="00854AF7">
        <w:t>)</w:t>
      </w:r>
      <w:r w:rsidR="009F6882">
        <w:t>, 4MCs</w:t>
      </w:r>
    </w:p>
    <w:p w14:paraId="32AB2EDC" w14:textId="77777777" w:rsidR="00121D4D" w:rsidRDefault="00ED4852" w:rsidP="00BB244C">
      <w:pPr>
        <w:numPr>
          <w:ilvl w:val="0"/>
          <w:numId w:val="3"/>
        </w:numPr>
        <w:spacing w:line="240" w:lineRule="auto"/>
        <w:ind w:hanging="360"/>
      </w:pPr>
      <w:r>
        <w:t>Class participation: 20%</w:t>
      </w:r>
    </w:p>
    <w:p w14:paraId="6C316AFC" w14:textId="5D06B8F4" w:rsidR="00121D4D" w:rsidRDefault="00847B78" w:rsidP="00BB244C">
      <w:pPr>
        <w:numPr>
          <w:ilvl w:val="0"/>
          <w:numId w:val="3"/>
        </w:numPr>
        <w:spacing w:line="240" w:lineRule="auto"/>
        <w:ind w:hanging="360"/>
      </w:pPr>
      <w:r>
        <w:t>Re</w:t>
      </w:r>
      <w:r w:rsidR="00ED4852">
        <w:t>search papers</w:t>
      </w:r>
      <w:r>
        <w:t xml:space="preserve"> </w:t>
      </w:r>
      <w:r w:rsidR="00455B85">
        <w:t xml:space="preserve">including discussion questions </w:t>
      </w:r>
      <w:r>
        <w:t>-- presentation and slides</w:t>
      </w:r>
      <w:r w:rsidR="00ED4852">
        <w:t xml:space="preserve">: </w:t>
      </w:r>
      <w:r w:rsidR="00C57539">
        <w:t>5</w:t>
      </w:r>
      <w:r w:rsidR="00455B85">
        <w:t>0</w:t>
      </w:r>
      <w:r w:rsidR="00ED4852">
        <w:t>%</w:t>
      </w:r>
    </w:p>
    <w:p w14:paraId="09D1461E" w14:textId="77777777" w:rsidR="00121D4D" w:rsidRDefault="00ED4852" w:rsidP="00BB244C">
      <w:pPr>
        <w:numPr>
          <w:ilvl w:val="0"/>
          <w:numId w:val="3"/>
        </w:numPr>
        <w:spacing w:line="240" w:lineRule="auto"/>
        <w:ind w:hanging="360"/>
      </w:pPr>
      <w:r>
        <w:t xml:space="preserve">Examination: 30% </w:t>
      </w:r>
    </w:p>
    <w:p w14:paraId="3C7BAC4A" w14:textId="77777777" w:rsidR="00121D4D" w:rsidRDefault="00121D4D">
      <w:pPr>
        <w:spacing w:line="240" w:lineRule="auto"/>
      </w:pPr>
    </w:p>
    <w:p w14:paraId="6F8D5FFB" w14:textId="08E1F5F2" w:rsidR="00854AF7" w:rsidRDefault="00854AF7" w:rsidP="00854AF7">
      <w:pPr>
        <w:spacing w:line="240" w:lineRule="auto"/>
      </w:pPr>
      <w:r>
        <w:t>Assessment (BS</w:t>
      </w:r>
      <w:r w:rsidR="00411426">
        <w:t>N4811A</w:t>
      </w:r>
      <w:r>
        <w:t>)</w:t>
      </w:r>
      <w:r w:rsidR="009F6882">
        <w:t>, 5MCs</w:t>
      </w:r>
    </w:p>
    <w:p w14:paraId="1DA81CDE" w14:textId="45E035A6" w:rsidR="00854AF7" w:rsidRDefault="00854AF7" w:rsidP="00BB244C">
      <w:pPr>
        <w:numPr>
          <w:ilvl w:val="0"/>
          <w:numId w:val="3"/>
        </w:numPr>
        <w:spacing w:line="240" w:lineRule="auto"/>
        <w:ind w:hanging="360"/>
      </w:pPr>
      <w:r>
        <w:t xml:space="preserve">Class participation: </w:t>
      </w:r>
      <w:r w:rsidR="00B16A0E">
        <w:t>15</w:t>
      </w:r>
      <w:r>
        <w:t>%</w:t>
      </w:r>
    </w:p>
    <w:p w14:paraId="55682DB7" w14:textId="2923BB06" w:rsidR="00854AF7" w:rsidRDefault="00847B78" w:rsidP="00BB244C">
      <w:pPr>
        <w:numPr>
          <w:ilvl w:val="0"/>
          <w:numId w:val="3"/>
        </w:numPr>
        <w:spacing w:line="240" w:lineRule="auto"/>
        <w:ind w:hanging="360"/>
      </w:pPr>
      <w:r>
        <w:t xml:space="preserve">Research papers </w:t>
      </w:r>
      <w:r w:rsidR="00455B85">
        <w:t xml:space="preserve">including discussion questions </w:t>
      </w:r>
      <w:r>
        <w:t xml:space="preserve">-- presentation and slides: </w:t>
      </w:r>
      <w:r w:rsidR="00CA636C">
        <w:t>20</w:t>
      </w:r>
      <w:r w:rsidR="00854AF7">
        <w:t>%</w:t>
      </w:r>
    </w:p>
    <w:p w14:paraId="7E597C00" w14:textId="5D937592" w:rsidR="00854AF7" w:rsidRDefault="00854AF7" w:rsidP="00BB244C">
      <w:pPr>
        <w:numPr>
          <w:ilvl w:val="0"/>
          <w:numId w:val="3"/>
        </w:numPr>
        <w:spacing w:line="240" w:lineRule="auto"/>
        <w:ind w:hanging="360"/>
      </w:pPr>
      <w:r>
        <w:t>Empirical exercises</w:t>
      </w:r>
      <w:r w:rsidR="00835480">
        <w:t xml:space="preserve"> – presentation, </w:t>
      </w:r>
      <w:r w:rsidR="00847B78">
        <w:t>slides</w:t>
      </w:r>
      <w:r w:rsidR="00835480">
        <w:t>, and written report</w:t>
      </w:r>
      <w:r w:rsidR="00B16A0E">
        <w:t xml:space="preserve">: </w:t>
      </w:r>
      <w:r w:rsidR="00CA636C">
        <w:t>35</w:t>
      </w:r>
      <w:r>
        <w:t>%</w:t>
      </w:r>
    </w:p>
    <w:p w14:paraId="49F70A2E" w14:textId="77777777" w:rsidR="00854AF7" w:rsidRDefault="00854AF7" w:rsidP="00BB244C">
      <w:pPr>
        <w:numPr>
          <w:ilvl w:val="0"/>
          <w:numId w:val="3"/>
        </w:numPr>
        <w:spacing w:line="240" w:lineRule="auto"/>
        <w:ind w:hanging="360"/>
      </w:pPr>
      <w:r>
        <w:t xml:space="preserve">Examination: 30% </w:t>
      </w:r>
    </w:p>
    <w:p w14:paraId="254E5C0E" w14:textId="77777777" w:rsidR="00854AF7" w:rsidRDefault="00854AF7">
      <w:pPr>
        <w:spacing w:line="240" w:lineRule="auto"/>
      </w:pPr>
    </w:p>
    <w:p w14:paraId="4A2E5AA7" w14:textId="0AB21529" w:rsidR="00121D4D" w:rsidRDefault="00CB56E7">
      <w:pPr>
        <w:spacing w:line="240" w:lineRule="auto"/>
      </w:pPr>
      <w:r>
        <w:t>Submit one printed copy of the slides</w:t>
      </w:r>
      <w:r w:rsidR="00835480">
        <w:t xml:space="preserve"> and written report</w:t>
      </w:r>
      <w:r>
        <w:t xml:space="preserve"> </w:t>
      </w:r>
      <w:r w:rsidR="00ED4852">
        <w:t xml:space="preserve">at the </w:t>
      </w:r>
      <w:r>
        <w:t xml:space="preserve">beginning </w:t>
      </w:r>
      <w:r w:rsidR="00ED4852">
        <w:t>of class</w:t>
      </w:r>
      <w:r w:rsidR="00847B78">
        <w:t xml:space="preserve">. </w:t>
      </w:r>
      <w:r w:rsidR="00ED4852">
        <w:t>Note: Penalty of 25% for submission after the deadline.</w:t>
      </w:r>
    </w:p>
    <w:p w14:paraId="6F58A323" w14:textId="77777777" w:rsidR="009F6882" w:rsidRDefault="009F6882">
      <w:pPr>
        <w:spacing w:line="240" w:lineRule="auto"/>
      </w:pPr>
    </w:p>
    <w:p w14:paraId="36777A30" w14:textId="25902786" w:rsidR="00121D4D" w:rsidRDefault="009F6882" w:rsidP="003911AE">
      <w:pPr>
        <w:spacing w:line="240" w:lineRule="auto"/>
      </w:pPr>
      <w:r>
        <w:t xml:space="preserve">BSN4811 (4MCs) and BSN4811A (5MCs) are recognized for the Economics major.  </w:t>
      </w:r>
      <w:hyperlink r:id="rId8" w:anchor="maj" w:history="1">
        <w:r w:rsidR="003911AE" w:rsidRPr="003E7555">
          <w:rPr>
            <w:rStyle w:val="Hyperlink"/>
          </w:rPr>
          <w:t>http://www.fas.nus.edu.sg/ecs/undergraduate/matriculated_16-17%20onwards.html#maj</w:t>
        </w:r>
      </w:hyperlink>
    </w:p>
    <w:p w14:paraId="21D09060" w14:textId="2648FED9" w:rsidR="003911AE" w:rsidRDefault="003911AE" w:rsidP="003911AE">
      <w:pPr>
        <w:spacing w:line="240" w:lineRule="auto"/>
      </w:pPr>
    </w:p>
    <w:p w14:paraId="596590AA" w14:textId="049980EF" w:rsidR="003911AE" w:rsidRDefault="003911AE" w:rsidP="003911AE">
      <w:pPr>
        <w:spacing w:line="240" w:lineRule="auto"/>
      </w:pPr>
      <w:r>
        <w:t>Mode of teaching: Hybrid in-person and remote lecture, by rotation to comply with Business School teaching policy.</w:t>
      </w:r>
    </w:p>
    <w:p w14:paraId="209762AC" w14:textId="523789FE" w:rsidR="00290CE8" w:rsidRDefault="00290CE8" w:rsidP="003911AE">
      <w:pPr>
        <w:spacing w:line="240" w:lineRule="auto"/>
      </w:pPr>
    </w:p>
    <w:p w14:paraId="37B5A872" w14:textId="223E87EC" w:rsidR="00512786" w:rsidRDefault="00512786" w:rsidP="003911AE">
      <w:pPr>
        <w:spacing w:line="240" w:lineRule="auto"/>
      </w:pPr>
      <w:r>
        <w:t xml:space="preserve">Supplementary reading (for econometrics): Joshua D. Angrist and Jorn-Steffen Pischke, </w:t>
      </w:r>
      <w:r w:rsidR="005D594C">
        <w:t>Mastering "metrics": the path from cause to effect</w:t>
      </w:r>
      <w:r>
        <w:t>, Princeton University Press, 2015.</w:t>
      </w:r>
      <w:r w:rsidR="005D594C">
        <w:t xml:space="preserve"> (Central Library: </w:t>
      </w:r>
      <w:r w:rsidR="005D594C" w:rsidRPr="005D594C">
        <w:t>HB139 Ang 2015</w:t>
      </w:r>
      <w:r w:rsidR="005D594C">
        <w:t>).</w:t>
      </w:r>
    </w:p>
    <w:p w14:paraId="266E97A9" w14:textId="77777777" w:rsidR="005D594C" w:rsidRDefault="005D594C" w:rsidP="005D594C"/>
    <w:p w14:paraId="2B50FCC0" w14:textId="39ABE6C3" w:rsidR="00C201B3" w:rsidRDefault="00C201B3">
      <w:pPr>
        <w:spacing w:line="240" w:lineRule="auto"/>
        <w:contextualSpacing w:val="0"/>
      </w:pPr>
      <w:r>
        <w:br w:type="page"/>
      </w:r>
    </w:p>
    <w:p w14:paraId="12C086E8" w14:textId="77777777" w:rsidR="00121D4D" w:rsidRDefault="00121D4D"/>
    <w:p w14:paraId="5CFD1496" w14:textId="77777777" w:rsidR="00977B3B" w:rsidRDefault="00ED4852">
      <w:pPr>
        <w:jc w:val="center"/>
      </w:pPr>
      <w:r>
        <w:t>Syllabus</w:t>
      </w:r>
      <w:r w:rsidR="00977B3B">
        <w:t xml:space="preserve"> </w:t>
      </w:r>
    </w:p>
    <w:p w14:paraId="740B993A" w14:textId="77777777" w:rsidR="00121D4D" w:rsidRDefault="00977B3B">
      <w:pPr>
        <w:jc w:val="center"/>
      </w:pPr>
      <w:r>
        <w:t xml:space="preserve">(# </w:t>
      </w:r>
      <w:r w:rsidR="00C06A61">
        <w:t>All to read</w:t>
      </w:r>
      <w:r>
        <w:t>; ^ Student presentation; + For reference only)</w:t>
      </w:r>
    </w:p>
    <w:p w14:paraId="7C0244FF" w14:textId="77777777" w:rsidR="00121D4D" w:rsidRDefault="00121D4D"/>
    <w:tbl>
      <w:tblPr>
        <w:tblW w:w="9012"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655"/>
        <w:gridCol w:w="1945"/>
        <w:gridCol w:w="6412"/>
      </w:tblGrid>
      <w:tr w:rsidR="00121D4D" w14:paraId="486974BD" w14:textId="77777777" w:rsidTr="00D278B6">
        <w:tc>
          <w:tcPr>
            <w:tcW w:w="56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E1DDF72" w14:textId="77777777" w:rsidR="00121D4D" w:rsidRDefault="00ED4852">
            <w:pPr>
              <w:spacing w:line="240" w:lineRule="auto"/>
            </w:pPr>
            <w:r>
              <w:t>Date</w:t>
            </w:r>
          </w:p>
        </w:tc>
        <w:tc>
          <w:tcPr>
            <w:tcW w:w="195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B121F82" w14:textId="77777777" w:rsidR="00121D4D" w:rsidRDefault="00ED4852">
            <w:pPr>
              <w:spacing w:line="240" w:lineRule="auto"/>
            </w:pPr>
            <w:r>
              <w:t>Subject</w:t>
            </w:r>
          </w:p>
        </w:tc>
        <w:tc>
          <w:tcPr>
            <w:tcW w:w="64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14FAB3F" w14:textId="77777777" w:rsidR="00121D4D" w:rsidRDefault="00ED4852">
            <w:pPr>
              <w:spacing w:line="240" w:lineRule="auto"/>
            </w:pPr>
            <w:r>
              <w:t>Assignment</w:t>
            </w:r>
          </w:p>
        </w:tc>
      </w:tr>
      <w:tr w:rsidR="00121D4D" w14:paraId="6CF19DA1" w14:textId="77777777" w:rsidTr="00D278B6">
        <w:tc>
          <w:tcPr>
            <w:tcW w:w="56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0B0633C" w14:textId="77777777" w:rsidR="00121D4D" w:rsidRDefault="00ED4852">
            <w:pPr>
              <w:spacing w:line="240" w:lineRule="auto"/>
            </w:pPr>
            <w:r>
              <w:t>#1</w:t>
            </w:r>
          </w:p>
          <w:p w14:paraId="59DBAFD7" w14:textId="01A0C6DA" w:rsidR="00121D4D" w:rsidRDefault="004B0E76">
            <w:pPr>
              <w:spacing w:line="240" w:lineRule="auto"/>
            </w:pPr>
            <w:r>
              <w:t>Jan</w:t>
            </w:r>
            <w:r w:rsidR="006647DB">
              <w:t xml:space="preserve"> 1</w:t>
            </w:r>
            <w:r w:rsidR="001F10ED">
              <w:t>2</w:t>
            </w:r>
            <w:r>
              <w:t xml:space="preserve"> </w:t>
            </w:r>
          </w:p>
        </w:tc>
        <w:tc>
          <w:tcPr>
            <w:tcW w:w="195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BF5AA0A" w14:textId="77777777" w:rsidR="00121D4D" w:rsidRDefault="00ED4852">
            <w:pPr>
              <w:spacing w:line="240" w:lineRule="auto"/>
            </w:pPr>
            <w:r>
              <w:t>Introduction</w:t>
            </w:r>
          </w:p>
          <w:p w14:paraId="7A8920CA" w14:textId="77777777" w:rsidR="00121D4D" w:rsidRDefault="00121D4D">
            <w:pPr>
              <w:spacing w:line="240" w:lineRule="auto"/>
            </w:pPr>
          </w:p>
          <w:p w14:paraId="79BBD972" w14:textId="77777777" w:rsidR="00121D4D" w:rsidRDefault="00ED4852">
            <w:pPr>
              <w:spacing w:line="240" w:lineRule="auto"/>
            </w:pPr>
            <w:r>
              <w:t>Productivity</w:t>
            </w:r>
          </w:p>
          <w:p w14:paraId="3691D231" w14:textId="77777777" w:rsidR="00121D4D" w:rsidRDefault="00ED4852" w:rsidP="00BB244C">
            <w:pPr>
              <w:pStyle w:val="ListParagraph"/>
              <w:numPr>
                <w:ilvl w:val="0"/>
                <w:numId w:val="9"/>
              </w:numPr>
              <w:spacing w:line="240" w:lineRule="auto"/>
              <w:ind w:left="258" w:hanging="258"/>
            </w:pPr>
            <w:r>
              <w:t>TFP</w:t>
            </w:r>
          </w:p>
          <w:p w14:paraId="13396B4F" w14:textId="77777777" w:rsidR="00121D4D" w:rsidRDefault="00ED4852" w:rsidP="00BB244C">
            <w:pPr>
              <w:pStyle w:val="ListParagraph"/>
              <w:numPr>
                <w:ilvl w:val="0"/>
                <w:numId w:val="9"/>
              </w:numPr>
              <w:spacing w:line="240" w:lineRule="auto"/>
              <w:ind w:left="258" w:hanging="258"/>
            </w:pPr>
            <w:r>
              <w:t xml:space="preserve">Estimation </w:t>
            </w:r>
          </w:p>
          <w:p w14:paraId="1CD67072" w14:textId="77777777" w:rsidR="007E1808" w:rsidRDefault="007E1808" w:rsidP="00BB244C">
            <w:pPr>
              <w:pStyle w:val="ListParagraph"/>
              <w:numPr>
                <w:ilvl w:val="0"/>
                <w:numId w:val="9"/>
              </w:numPr>
              <w:spacing w:line="240" w:lineRule="auto"/>
              <w:ind w:left="258" w:hanging="258"/>
            </w:pPr>
            <w:r>
              <w:t>Sources</w:t>
            </w:r>
          </w:p>
          <w:p w14:paraId="69A48879" w14:textId="77777777" w:rsidR="007E1808" w:rsidRDefault="007E1808" w:rsidP="007E1808">
            <w:pPr>
              <w:spacing w:line="240" w:lineRule="auto"/>
            </w:pPr>
          </w:p>
          <w:p w14:paraId="68147999" w14:textId="77777777" w:rsidR="007E1808" w:rsidRDefault="007E1808" w:rsidP="007E1808">
            <w:pPr>
              <w:spacing w:line="240" w:lineRule="auto"/>
            </w:pPr>
            <w:r>
              <w:t>Policy evaluation</w:t>
            </w:r>
          </w:p>
        </w:tc>
        <w:tc>
          <w:tcPr>
            <w:tcW w:w="64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489D525" w14:textId="77777777" w:rsidR="00121D4D" w:rsidRDefault="00ED4852">
            <w:pPr>
              <w:spacing w:line="240" w:lineRule="auto"/>
            </w:pPr>
            <w:r>
              <w:t>Reading</w:t>
            </w:r>
            <w:r w:rsidR="00573771">
              <w:t>s</w:t>
            </w:r>
          </w:p>
          <w:p w14:paraId="66C2E23A" w14:textId="77777777" w:rsidR="00121D4D" w:rsidRDefault="00ED4852">
            <w:pPr>
              <w:spacing w:line="240" w:lineRule="auto"/>
            </w:pPr>
            <w:r>
              <w:t xml:space="preserve"># Chad Syverson, “What Determines Productivity?” </w:t>
            </w:r>
            <w:r>
              <w:rPr>
                <w:i/>
              </w:rPr>
              <w:t>Journal of Economic Literature</w:t>
            </w:r>
            <w:r>
              <w:t>, Vol. 49 No. 2, 2011, 326-365.</w:t>
            </w:r>
          </w:p>
          <w:p w14:paraId="5D6DB997" w14:textId="77777777" w:rsidR="00D75487" w:rsidRDefault="00D75487" w:rsidP="00D75487">
            <w:pPr>
              <w:spacing w:line="240" w:lineRule="auto"/>
            </w:pPr>
            <w:r>
              <w:t xml:space="preserve"># Martin Wolf, “The long wait for a productivity resurgence”, </w:t>
            </w:r>
            <w:r w:rsidRPr="00621E1A">
              <w:rPr>
                <w:i/>
              </w:rPr>
              <w:t>Financial Times</w:t>
            </w:r>
            <w:r>
              <w:t>, 13 June 2018.</w:t>
            </w:r>
          </w:p>
          <w:p w14:paraId="5575AC9F" w14:textId="77777777" w:rsidR="00F842A1" w:rsidRDefault="00D75487" w:rsidP="00D75487">
            <w:pPr>
              <w:spacing w:line="240" w:lineRule="auto"/>
              <w:rPr>
                <w:color w:val="00000A"/>
              </w:rPr>
            </w:pPr>
            <w:r>
              <w:t xml:space="preserve"># “An Evaluation of the Impact of Enterprise Singapore’s Loan Schemes”, </w:t>
            </w:r>
            <w:r w:rsidRPr="00D75487">
              <w:rPr>
                <w:i/>
                <w:color w:val="00000A"/>
              </w:rPr>
              <w:t>Economic Survey of Singapore</w:t>
            </w:r>
            <w:r>
              <w:rPr>
                <w:color w:val="00000A"/>
              </w:rPr>
              <w:t>, 2018 Quarter 1, 44--52.</w:t>
            </w:r>
          </w:p>
          <w:p w14:paraId="59B555A5" w14:textId="77777777" w:rsidR="00C201B3" w:rsidRDefault="00C201B3" w:rsidP="00C201B3">
            <w:pPr>
              <w:spacing w:line="240" w:lineRule="auto"/>
              <w:rPr>
                <w:color w:val="00000A"/>
              </w:rPr>
            </w:pPr>
          </w:p>
          <w:p w14:paraId="3878F41E" w14:textId="77777777" w:rsidR="00D75487" w:rsidRDefault="00D75487" w:rsidP="00D75487">
            <w:pPr>
              <w:spacing w:line="240" w:lineRule="auto"/>
            </w:pPr>
            <w:r>
              <w:t>Questions (In-class discussion; no presentation)</w:t>
            </w:r>
          </w:p>
          <w:p w14:paraId="1339E1C4" w14:textId="7C929C4B" w:rsidR="00D75487" w:rsidRDefault="00C96DD9" w:rsidP="00AA29D8">
            <w:pPr>
              <w:pStyle w:val="ListParagraph"/>
              <w:numPr>
                <w:ilvl w:val="0"/>
                <w:numId w:val="17"/>
              </w:numPr>
              <w:spacing w:line="240" w:lineRule="auto"/>
              <w:ind w:left="287" w:hanging="283"/>
              <w:rPr>
                <w:color w:val="00000A"/>
              </w:rPr>
            </w:pPr>
            <w:r>
              <w:rPr>
                <w:color w:val="00000A"/>
              </w:rPr>
              <w:t>Identify a</w:t>
            </w:r>
            <w:r w:rsidR="00D51318">
              <w:rPr>
                <w:color w:val="00000A"/>
              </w:rPr>
              <w:t xml:space="preserve"> </w:t>
            </w:r>
            <w:r w:rsidR="00D75487">
              <w:rPr>
                <w:color w:val="00000A"/>
              </w:rPr>
              <w:t>mistake in Mr Wolf’s essay</w:t>
            </w:r>
            <w:r>
              <w:rPr>
                <w:color w:val="00000A"/>
              </w:rPr>
              <w:t xml:space="preserve"> and comment</w:t>
            </w:r>
            <w:r w:rsidR="00D75487">
              <w:rPr>
                <w:color w:val="00000A"/>
              </w:rPr>
              <w:t>.</w:t>
            </w:r>
          </w:p>
          <w:p w14:paraId="2E96DEE4" w14:textId="35590202" w:rsidR="00C201B3" w:rsidRPr="00C201B3" w:rsidRDefault="00D75487" w:rsidP="00C201B3">
            <w:pPr>
              <w:pStyle w:val="ListParagraph"/>
              <w:numPr>
                <w:ilvl w:val="0"/>
                <w:numId w:val="17"/>
              </w:numPr>
              <w:spacing w:line="240" w:lineRule="auto"/>
              <w:ind w:left="287" w:hanging="283"/>
              <w:rPr>
                <w:color w:val="00000A"/>
              </w:rPr>
            </w:pPr>
            <w:r>
              <w:rPr>
                <w:color w:val="00000A"/>
              </w:rPr>
              <w:t xml:space="preserve">Comment on the empirical strategy of the evaluation </w:t>
            </w:r>
            <w:r w:rsidR="00D51318">
              <w:rPr>
                <w:color w:val="00000A"/>
              </w:rPr>
              <w:t>of Enterprise Singapore’s loans.</w:t>
            </w:r>
          </w:p>
        </w:tc>
      </w:tr>
    </w:tbl>
    <w:p w14:paraId="0C390A4D" w14:textId="77777777" w:rsidR="00121D4D" w:rsidRDefault="00121D4D"/>
    <w:p w14:paraId="034CD32A" w14:textId="77777777" w:rsidR="00121D4D" w:rsidRDefault="00121D4D"/>
    <w:tbl>
      <w:tblPr>
        <w:tblW w:w="8997"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655"/>
        <w:gridCol w:w="1949"/>
        <w:gridCol w:w="6393"/>
      </w:tblGrid>
      <w:tr w:rsidR="00121D4D" w14:paraId="74468070" w14:textId="77777777" w:rsidTr="00D278B6">
        <w:tc>
          <w:tcPr>
            <w:tcW w:w="56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54DA5A9" w14:textId="77777777" w:rsidR="00121D4D" w:rsidRDefault="00ED4852">
            <w:pPr>
              <w:spacing w:line="240" w:lineRule="auto"/>
            </w:pPr>
            <w:r>
              <w:t>Date</w:t>
            </w:r>
          </w:p>
        </w:tc>
        <w:tc>
          <w:tcPr>
            <w:tcW w:w="195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ED90F19" w14:textId="77777777" w:rsidR="00121D4D" w:rsidRDefault="00ED4852">
            <w:pPr>
              <w:spacing w:line="240" w:lineRule="auto"/>
            </w:pPr>
            <w:r>
              <w:t>Subject</w:t>
            </w:r>
          </w:p>
        </w:tc>
        <w:tc>
          <w:tcPr>
            <w:tcW w:w="647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8252698" w14:textId="77777777" w:rsidR="00121D4D" w:rsidRDefault="00ED4852">
            <w:pPr>
              <w:spacing w:line="240" w:lineRule="auto"/>
            </w:pPr>
            <w:r>
              <w:t>Assignment</w:t>
            </w:r>
          </w:p>
        </w:tc>
      </w:tr>
      <w:tr w:rsidR="00121D4D" w14:paraId="13F2E91F" w14:textId="77777777" w:rsidTr="00D278B6">
        <w:tc>
          <w:tcPr>
            <w:tcW w:w="56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FBA461E" w14:textId="77777777" w:rsidR="00121D4D" w:rsidRDefault="00ED4852">
            <w:pPr>
              <w:spacing w:line="240" w:lineRule="auto"/>
            </w:pPr>
            <w:r>
              <w:t>#2</w:t>
            </w:r>
          </w:p>
          <w:p w14:paraId="3820C970" w14:textId="411A0422" w:rsidR="00121D4D" w:rsidRDefault="004B0E76">
            <w:pPr>
              <w:spacing w:line="240" w:lineRule="auto"/>
            </w:pPr>
            <w:r>
              <w:t xml:space="preserve">Jan </w:t>
            </w:r>
            <w:r w:rsidR="00E7740C">
              <w:t>19</w:t>
            </w:r>
          </w:p>
        </w:tc>
        <w:tc>
          <w:tcPr>
            <w:tcW w:w="195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CDC8DAD" w14:textId="77777777" w:rsidR="00121D4D" w:rsidRDefault="00ED4852">
            <w:pPr>
              <w:spacing w:line="240" w:lineRule="auto"/>
            </w:pPr>
            <w:r>
              <w:t>Productivity</w:t>
            </w:r>
          </w:p>
          <w:p w14:paraId="14340456" w14:textId="77777777" w:rsidR="00121D4D" w:rsidRDefault="00ED4852" w:rsidP="00BB244C">
            <w:pPr>
              <w:pStyle w:val="ListParagraph"/>
              <w:numPr>
                <w:ilvl w:val="0"/>
                <w:numId w:val="9"/>
              </w:numPr>
              <w:spacing w:line="240" w:lineRule="auto"/>
              <w:ind w:left="258" w:hanging="258"/>
            </w:pPr>
            <w:r>
              <w:t xml:space="preserve">Management </w:t>
            </w:r>
          </w:p>
          <w:p w14:paraId="2A970C98" w14:textId="77777777" w:rsidR="00C57539" w:rsidRDefault="00C57539" w:rsidP="00BB244C">
            <w:pPr>
              <w:pStyle w:val="ListParagraph"/>
              <w:numPr>
                <w:ilvl w:val="0"/>
                <w:numId w:val="9"/>
              </w:numPr>
              <w:spacing w:line="240" w:lineRule="auto"/>
              <w:ind w:left="258" w:hanging="258"/>
            </w:pPr>
            <w:r>
              <w:t>Customer</w:t>
            </w:r>
          </w:p>
          <w:p w14:paraId="7FCAE347" w14:textId="77777777" w:rsidR="00121D4D" w:rsidRDefault="00121D4D" w:rsidP="00D61A9A">
            <w:pPr>
              <w:spacing w:line="240" w:lineRule="auto"/>
            </w:pPr>
          </w:p>
          <w:p w14:paraId="257E269C" w14:textId="77777777" w:rsidR="004D4392" w:rsidRDefault="004D4392" w:rsidP="00D61A9A">
            <w:pPr>
              <w:spacing w:line="240" w:lineRule="auto"/>
            </w:pPr>
          </w:p>
        </w:tc>
        <w:tc>
          <w:tcPr>
            <w:tcW w:w="647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39C0669" w14:textId="77777777" w:rsidR="00121D4D" w:rsidRDefault="00ED4852">
            <w:pPr>
              <w:spacing w:line="240" w:lineRule="auto"/>
              <w:rPr>
                <w:color w:val="00000A"/>
                <w:highlight w:val="white"/>
              </w:rPr>
            </w:pPr>
            <w:r>
              <w:rPr>
                <w:color w:val="00000A"/>
                <w:highlight w:val="white"/>
              </w:rPr>
              <w:t>Readings</w:t>
            </w:r>
          </w:p>
          <w:p w14:paraId="43AEDEE2" w14:textId="4F4C5B59" w:rsidR="004D4392" w:rsidRDefault="004D4392" w:rsidP="004D4392">
            <w:pPr>
              <w:spacing w:line="240" w:lineRule="auto"/>
              <w:rPr>
                <w:color w:val="00000A"/>
              </w:rPr>
            </w:pPr>
            <w:r>
              <w:rPr>
                <w:color w:val="00000A"/>
                <w:highlight w:val="white"/>
              </w:rPr>
              <w:t xml:space="preserve"># Nicholas Bloom, Benn Eifert, et al., “Does management matter? Evidence from India”, </w:t>
            </w:r>
            <w:r>
              <w:rPr>
                <w:i/>
                <w:color w:val="00000A"/>
                <w:highlight w:val="white"/>
              </w:rPr>
              <w:t>Quarterly Journal of Economics</w:t>
            </w:r>
            <w:r>
              <w:rPr>
                <w:color w:val="00000A"/>
                <w:highlight w:val="white"/>
              </w:rPr>
              <w:t xml:space="preserve">, Vol. 128 No. 1, February 2013, </w:t>
            </w:r>
            <w:r w:rsidR="00E370F0">
              <w:rPr>
                <w:color w:val="00000A"/>
                <w:highlight w:val="white"/>
              </w:rPr>
              <w:t xml:space="preserve">pp. </w:t>
            </w:r>
            <w:r>
              <w:rPr>
                <w:color w:val="00000A"/>
                <w:highlight w:val="white"/>
              </w:rPr>
              <w:t>1-</w:t>
            </w:r>
            <w:r w:rsidR="006712F6">
              <w:rPr>
                <w:color w:val="00000A"/>
                <w:highlight w:val="white"/>
              </w:rPr>
              <w:t>18, 20-</w:t>
            </w:r>
            <w:r w:rsidR="00043512">
              <w:rPr>
                <w:color w:val="00000A"/>
                <w:highlight w:val="white"/>
              </w:rPr>
              <w:t>44</w:t>
            </w:r>
            <w:r w:rsidR="006375F5">
              <w:rPr>
                <w:color w:val="00000A"/>
                <w:highlight w:val="white"/>
              </w:rPr>
              <w:t>,</w:t>
            </w:r>
            <w:r w:rsidR="00043512">
              <w:rPr>
                <w:color w:val="00000A"/>
                <w:highlight w:val="white"/>
              </w:rPr>
              <w:t xml:space="preserve"> </w:t>
            </w:r>
            <w:r w:rsidR="00E370F0">
              <w:rPr>
                <w:color w:val="00000A"/>
                <w:highlight w:val="white"/>
              </w:rPr>
              <w:t>and</w:t>
            </w:r>
            <w:r w:rsidR="00043512">
              <w:rPr>
                <w:color w:val="00000A"/>
                <w:highlight w:val="white"/>
              </w:rPr>
              <w:t xml:space="preserve"> </w:t>
            </w:r>
            <w:r w:rsidR="00E370F0">
              <w:rPr>
                <w:color w:val="00000A"/>
                <w:highlight w:val="white"/>
              </w:rPr>
              <w:t>45-47</w:t>
            </w:r>
            <w:r>
              <w:rPr>
                <w:color w:val="00000A"/>
                <w:highlight w:val="white"/>
              </w:rPr>
              <w:t>.</w:t>
            </w:r>
          </w:p>
          <w:p w14:paraId="26A95DF1" w14:textId="77777777" w:rsidR="004D4392" w:rsidRDefault="004D4392" w:rsidP="004D4392">
            <w:pPr>
              <w:spacing w:line="240" w:lineRule="auto"/>
              <w:rPr>
                <w:color w:val="00000A"/>
              </w:rPr>
            </w:pPr>
            <w:r>
              <w:rPr>
                <w:color w:val="00000A"/>
                <w:highlight w:val="white"/>
              </w:rPr>
              <w:t># Ju-ye Lee and Simon Freebody, “Management Practices in Singapore”, Policy, Research and Benchmarking Working Group, National Productivity and Continuing Education Council, (undated).</w:t>
            </w:r>
          </w:p>
          <w:p w14:paraId="4A85B839" w14:textId="77777777" w:rsidR="004D4392" w:rsidRDefault="004D4392" w:rsidP="004D4392">
            <w:pPr>
              <w:spacing w:line="240" w:lineRule="auto"/>
              <w:rPr>
                <w:color w:val="00000A"/>
              </w:rPr>
            </w:pPr>
          </w:p>
          <w:p w14:paraId="06F93C1A" w14:textId="77777777" w:rsidR="004D4392" w:rsidRDefault="004D4392" w:rsidP="004D4392">
            <w:pPr>
              <w:spacing w:line="240" w:lineRule="auto"/>
            </w:pPr>
            <w:r>
              <w:t>Questions (</w:t>
            </w:r>
            <w:r w:rsidR="007E1808">
              <w:t>In-class discussion; no presentation</w:t>
            </w:r>
            <w:r>
              <w:t>)</w:t>
            </w:r>
          </w:p>
          <w:p w14:paraId="42B5B0CC" w14:textId="7D46968E" w:rsidR="006375F5" w:rsidRDefault="006375F5" w:rsidP="00AA29D8">
            <w:pPr>
              <w:pStyle w:val="ListParagraph"/>
              <w:numPr>
                <w:ilvl w:val="0"/>
                <w:numId w:val="19"/>
              </w:numPr>
              <w:spacing w:line="240" w:lineRule="auto"/>
              <w:ind w:left="429" w:hanging="284"/>
              <w:rPr>
                <w:color w:val="00000A"/>
              </w:rPr>
            </w:pPr>
            <w:r>
              <w:rPr>
                <w:color w:val="00000A"/>
              </w:rPr>
              <w:t xml:space="preserve">In the </w:t>
            </w:r>
            <w:r w:rsidRPr="00AA29D8">
              <w:rPr>
                <w:color w:val="00000A"/>
              </w:rPr>
              <w:t>Bloom et al.</w:t>
            </w:r>
            <w:r>
              <w:rPr>
                <w:color w:val="00000A"/>
              </w:rPr>
              <w:t xml:space="preserve"> study, why was it important to </w:t>
            </w:r>
            <w:r w:rsidR="00D7455D">
              <w:rPr>
                <w:color w:val="00000A"/>
              </w:rPr>
              <w:t>include a control group?</w:t>
            </w:r>
          </w:p>
          <w:p w14:paraId="2283594F" w14:textId="1E1D56FC" w:rsidR="004D4392" w:rsidRDefault="004D4392" w:rsidP="00AA29D8">
            <w:pPr>
              <w:pStyle w:val="ListParagraph"/>
              <w:numPr>
                <w:ilvl w:val="0"/>
                <w:numId w:val="19"/>
              </w:numPr>
              <w:spacing w:line="240" w:lineRule="auto"/>
              <w:ind w:left="429" w:hanging="284"/>
              <w:rPr>
                <w:color w:val="00000A"/>
              </w:rPr>
            </w:pPr>
            <w:r w:rsidRPr="00AA29D8">
              <w:rPr>
                <w:color w:val="00000A"/>
              </w:rPr>
              <w:t>Bloom et al. show that $250,000 of consulting raises profit by $3</w:t>
            </w:r>
            <w:r w:rsidR="00E370F0">
              <w:rPr>
                <w:color w:val="00000A"/>
              </w:rPr>
              <w:t>25</w:t>
            </w:r>
            <w:r w:rsidRPr="00AA29D8">
              <w:rPr>
                <w:color w:val="00000A"/>
              </w:rPr>
              <w:t>,000. Why didn’t the manufacturers engage consultants before Bloom et al</w:t>
            </w:r>
            <w:r w:rsidR="00E7740C">
              <w:rPr>
                <w:color w:val="00000A"/>
              </w:rPr>
              <w:t>.</w:t>
            </w:r>
            <w:r w:rsidRPr="00AA29D8">
              <w:rPr>
                <w:color w:val="00000A"/>
              </w:rPr>
              <w:t xml:space="preserve">’s experiment? </w:t>
            </w:r>
          </w:p>
          <w:p w14:paraId="34C42975" w14:textId="1EA9C571" w:rsidR="006375F5" w:rsidRPr="00AA29D8" w:rsidRDefault="006375F5" w:rsidP="00AA29D8">
            <w:pPr>
              <w:pStyle w:val="ListParagraph"/>
              <w:numPr>
                <w:ilvl w:val="0"/>
                <w:numId w:val="19"/>
              </w:numPr>
              <w:spacing w:line="240" w:lineRule="auto"/>
              <w:ind w:left="429" w:hanging="284"/>
              <w:rPr>
                <w:color w:val="00000A"/>
              </w:rPr>
            </w:pPr>
            <w:r>
              <w:rPr>
                <w:color w:val="00000A"/>
              </w:rPr>
              <w:t>A fundamental proposition in economics is that perfect competition allocates resources in an economically efficient way. Comment on this proposition in light of the Bloom et al. study.</w:t>
            </w:r>
          </w:p>
          <w:p w14:paraId="2405F774" w14:textId="669EB1B9" w:rsidR="00E47D93" w:rsidRDefault="004D4392" w:rsidP="00AA29D8">
            <w:pPr>
              <w:pStyle w:val="ListParagraph"/>
              <w:numPr>
                <w:ilvl w:val="0"/>
                <w:numId w:val="19"/>
              </w:numPr>
              <w:spacing w:line="240" w:lineRule="auto"/>
              <w:ind w:left="429" w:hanging="284"/>
            </w:pPr>
            <w:r w:rsidRPr="00AA29D8">
              <w:rPr>
                <w:color w:val="00000A"/>
              </w:rPr>
              <w:t>Refer to the Lee and Freebody study. Suppose that you estimate a company-level regression to explain the management score of Singapore businesses.  What explanatory variables would you include?  What are the signs of the coefficients that you expect?</w:t>
            </w:r>
          </w:p>
        </w:tc>
      </w:tr>
    </w:tbl>
    <w:p w14:paraId="68E604C7" w14:textId="77777777" w:rsidR="00121D4D" w:rsidRDefault="00121D4D"/>
    <w:p w14:paraId="5B52412D" w14:textId="77777777" w:rsidR="00121D4D" w:rsidRDefault="00121D4D"/>
    <w:p w14:paraId="7D9B30FD" w14:textId="77777777" w:rsidR="00121D4D" w:rsidRDefault="00121D4D"/>
    <w:p w14:paraId="45B34B5A" w14:textId="77777777" w:rsidR="00D278B6" w:rsidRDefault="00D278B6"/>
    <w:tbl>
      <w:tblPr>
        <w:tblW w:w="8997"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709"/>
        <w:gridCol w:w="1808"/>
        <w:gridCol w:w="6480"/>
      </w:tblGrid>
      <w:tr w:rsidR="00121D4D" w14:paraId="27F57017" w14:textId="77777777" w:rsidTr="00D278B6">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A5E95D6" w14:textId="77777777" w:rsidR="00121D4D" w:rsidRDefault="00ED4852">
            <w:pPr>
              <w:spacing w:line="240" w:lineRule="auto"/>
            </w:pPr>
            <w:r>
              <w:lastRenderedPageBreak/>
              <w:t>Date</w:t>
            </w:r>
          </w:p>
        </w:tc>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9A6F9EC" w14:textId="77777777" w:rsidR="00121D4D" w:rsidRDefault="00ED4852">
            <w:pPr>
              <w:spacing w:line="240" w:lineRule="auto"/>
            </w:pPr>
            <w:r>
              <w:t>Subject</w:t>
            </w:r>
          </w:p>
        </w:tc>
        <w:tc>
          <w:tcPr>
            <w:tcW w:w="64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5CEC201" w14:textId="77777777" w:rsidR="00121D4D" w:rsidRDefault="00ED4852">
            <w:pPr>
              <w:spacing w:line="240" w:lineRule="auto"/>
            </w:pPr>
            <w:r>
              <w:t>Assignment</w:t>
            </w:r>
          </w:p>
        </w:tc>
      </w:tr>
      <w:tr w:rsidR="00121D4D" w14:paraId="3061BB15" w14:textId="77777777" w:rsidTr="00D278B6">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DD9E006" w14:textId="77777777" w:rsidR="00121D4D" w:rsidRDefault="00ED4852">
            <w:pPr>
              <w:spacing w:line="240" w:lineRule="auto"/>
            </w:pPr>
            <w:r>
              <w:t>#3</w:t>
            </w:r>
          </w:p>
          <w:p w14:paraId="7A740C76" w14:textId="4D75E965" w:rsidR="00121D4D" w:rsidRDefault="004B0E76">
            <w:pPr>
              <w:spacing w:line="240" w:lineRule="auto"/>
            </w:pPr>
            <w:r>
              <w:t>Jan</w:t>
            </w:r>
            <w:r w:rsidR="00306BBD">
              <w:t xml:space="preserve"> </w:t>
            </w:r>
            <w:r w:rsidR="006647DB">
              <w:t>2</w:t>
            </w:r>
            <w:r w:rsidR="00E7740C">
              <w:t>6</w:t>
            </w:r>
          </w:p>
        </w:tc>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10EF33E" w14:textId="77777777" w:rsidR="00121D4D" w:rsidRDefault="00ED4852" w:rsidP="004D4392">
            <w:pPr>
              <w:spacing w:line="240" w:lineRule="auto"/>
            </w:pPr>
            <w:r>
              <w:t>Innovation</w:t>
            </w:r>
            <w:r w:rsidR="004D4392">
              <w:t xml:space="preserve"> strategy</w:t>
            </w:r>
          </w:p>
          <w:p w14:paraId="45966C69" w14:textId="77777777" w:rsidR="00121D4D" w:rsidRDefault="00121D4D">
            <w:pPr>
              <w:spacing w:line="240" w:lineRule="auto"/>
            </w:pPr>
          </w:p>
        </w:tc>
        <w:tc>
          <w:tcPr>
            <w:tcW w:w="64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6C9DEA6" w14:textId="77777777" w:rsidR="006A7DCF" w:rsidRDefault="006A7DCF" w:rsidP="006A7DCF">
            <w:pPr>
              <w:spacing w:line="240" w:lineRule="auto"/>
            </w:pPr>
            <w:r w:rsidRPr="001D449B">
              <w:rPr>
                <w:i/>
              </w:rPr>
              <w:t>Empirical exercise #1</w:t>
            </w:r>
            <w:r>
              <w:t xml:space="preserve"> </w:t>
            </w:r>
          </w:p>
          <w:p w14:paraId="796F4C5C" w14:textId="77777777" w:rsidR="006A7DCF" w:rsidRDefault="004E3769" w:rsidP="006A7DCF">
            <w:pPr>
              <w:spacing w:line="240" w:lineRule="auto"/>
            </w:pPr>
            <w:r>
              <w:t>NUS Overseas Colleges and Entrepreneurship</w:t>
            </w:r>
            <w:r w:rsidR="006A7DCF">
              <w:t>.</w:t>
            </w:r>
          </w:p>
          <w:p w14:paraId="3DD15F41" w14:textId="77777777" w:rsidR="00394738" w:rsidRDefault="00394738">
            <w:pPr>
              <w:spacing w:line="240" w:lineRule="auto"/>
            </w:pPr>
          </w:p>
          <w:p w14:paraId="244027F1" w14:textId="77777777" w:rsidR="00394738" w:rsidRDefault="00394738" w:rsidP="00394738">
            <w:pPr>
              <w:spacing w:line="240" w:lineRule="auto"/>
            </w:pPr>
            <w:r>
              <w:t>Readings</w:t>
            </w:r>
          </w:p>
          <w:p w14:paraId="608E593A" w14:textId="725E7116" w:rsidR="009F37AF" w:rsidRDefault="00394738" w:rsidP="000D4131">
            <w:pPr>
              <w:spacing w:line="240" w:lineRule="auto"/>
            </w:pPr>
            <w:r>
              <w:t xml:space="preserve">^ </w:t>
            </w:r>
            <w:r w:rsidR="009F37AF">
              <w:t xml:space="preserve">James Bessen, </w:t>
            </w:r>
            <w:r w:rsidR="000D4131">
              <w:t>Learning by Doing: The Real Connection between Innovation, Wages, and Wealth</w:t>
            </w:r>
            <w:r w:rsidR="009F37AF">
              <w:t xml:space="preserve">, Yale University Press, 2015 [CL: </w:t>
            </w:r>
            <w:r w:rsidR="009F37AF" w:rsidRPr="009F37AF">
              <w:t>HD6331 Bes 2015</w:t>
            </w:r>
            <w:r w:rsidR="00931AF9">
              <w:t xml:space="preserve">] Chapter </w:t>
            </w:r>
            <w:r w:rsidR="009F37AF">
              <w:t>4.</w:t>
            </w:r>
          </w:p>
          <w:p w14:paraId="4C490E89" w14:textId="56EC7B5D" w:rsidR="00394738" w:rsidRDefault="009F37AF" w:rsidP="00394738">
            <w:pPr>
              <w:spacing w:line="240" w:lineRule="auto"/>
            </w:pPr>
            <w:r>
              <w:t xml:space="preserve">^ </w:t>
            </w:r>
            <w:r w:rsidR="009369C4">
              <w:t xml:space="preserve">Malcolm Gladwell, Outliers: The Story of Success, Penguin, 2008 [HSS: </w:t>
            </w:r>
            <w:r w:rsidR="009369C4" w:rsidRPr="009369C4">
              <w:t>BF637 Suc.Gl 2008</w:t>
            </w:r>
            <w:r w:rsidR="009369C4">
              <w:t>] Chapter</w:t>
            </w:r>
            <w:r w:rsidR="00DD5EF0">
              <w:t>s</w:t>
            </w:r>
            <w:r w:rsidR="009369C4">
              <w:t xml:space="preserve"> </w:t>
            </w:r>
            <w:r w:rsidR="00DD5EF0">
              <w:t>7 and</w:t>
            </w:r>
            <w:r w:rsidR="009369C4">
              <w:t xml:space="preserve"> 8.</w:t>
            </w:r>
          </w:p>
          <w:p w14:paraId="29BF6A46" w14:textId="77777777" w:rsidR="00394738" w:rsidRDefault="00394738" w:rsidP="00394738">
            <w:pPr>
              <w:snapToGrid w:val="0"/>
              <w:spacing w:line="240" w:lineRule="auto"/>
            </w:pPr>
          </w:p>
          <w:p w14:paraId="2F5CC45D" w14:textId="77777777" w:rsidR="00105127" w:rsidRDefault="00394738" w:rsidP="00105127">
            <w:pPr>
              <w:snapToGrid w:val="0"/>
              <w:spacing w:line="240" w:lineRule="auto"/>
            </w:pPr>
            <w:r>
              <w:t>Questions</w:t>
            </w:r>
            <w:r w:rsidR="00F86EF0">
              <w:t xml:space="preserve"> for presentation</w:t>
            </w:r>
            <w:r>
              <w:t xml:space="preserve">: </w:t>
            </w:r>
          </w:p>
          <w:p w14:paraId="0E3C9227" w14:textId="77777777" w:rsidR="00F3430E" w:rsidRDefault="00F3430E" w:rsidP="006B0439">
            <w:pPr>
              <w:pStyle w:val="ListParagraph"/>
              <w:numPr>
                <w:ilvl w:val="0"/>
                <w:numId w:val="20"/>
              </w:numPr>
              <w:spacing w:line="240" w:lineRule="auto"/>
              <w:ind w:left="367"/>
              <w:rPr>
                <w:color w:val="00000A"/>
              </w:rPr>
            </w:pPr>
            <w:r>
              <w:rPr>
                <w:color w:val="00000A"/>
              </w:rPr>
              <w:t xml:space="preserve">Critically review the </w:t>
            </w:r>
            <w:r w:rsidRPr="00AA29D8">
              <w:rPr>
                <w:color w:val="00000A"/>
              </w:rPr>
              <w:t>author’s analysis</w:t>
            </w:r>
            <w:r>
              <w:rPr>
                <w:color w:val="00000A"/>
              </w:rPr>
              <w:t>.</w:t>
            </w:r>
          </w:p>
          <w:p w14:paraId="14E601D3" w14:textId="3D7E2647" w:rsidR="008A3070" w:rsidRPr="00F3430E" w:rsidRDefault="00F3430E" w:rsidP="00F3430E">
            <w:pPr>
              <w:pStyle w:val="ListParagraph"/>
              <w:numPr>
                <w:ilvl w:val="0"/>
                <w:numId w:val="20"/>
              </w:numPr>
              <w:spacing w:line="240" w:lineRule="auto"/>
              <w:ind w:left="367"/>
              <w:rPr>
                <w:color w:val="00000A"/>
              </w:rPr>
            </w:pPr>
            <w:r>
              <w:rPr>
                <w:color w:val="00000A"/>
              </w:rPr>
              <w:t xml:space="preserve">Explain </w:t>
            </w:r>
            <w:r w:rsidR="008A3070" w:rsidRPr="00AA29D8">
              <w:rPr>
                <w:color w:val="00000A"/>
              </w:rPr>
              <w:t>the managerial implication</w:t>
            </w:r>
            <w:r>
              <w:rPr>
                <w:color w:val="00000A"/>
              </w:rPr>
              <w:t>s</w:t>
            </w:r>
            <w:r w:rsidR="008A3070" w:rsidRPr="00AA29D8">
              <w:rPr>
                <w:color w:val="00000A"/>
              </w:rPr>
              <w:t xml:space="preserve"> of </w:t>
            </w:r>
            <w:r w:rsidR="00F93294" w:rsidRPr="00AA29D8">
              <w:rPr>
                <w:color w:val="00000A"/>
              </w:rPr>
              <w:t xml:space="preserve">the </w:t>
            </w:r>
            <w:r w:rsidR="008A3070" w:rsidRPr="00AA29D8">
              <w:rPr>
                <w:color w:val="00000A"/>
              </w:rPr>
              <w:t>analysis.</w:t>
            </w:r>
          </w:p>
          <w:p w14:paraId="046EF961" w14:textId="354AB40F" w:rsidR="008A3070" w:rsidRDefault="00394738" w:rsidP="006B0439">
            <w:pPr>
              <w:pStyle w:val="ListParagraph"/>
              <w:numPr>
                <w:ilvl w:val="0"/>
                <w:numId w:val="20"/>
              </w:numPr>
              <w:spacing w:line="240" w:lineRule="auto"/>
              <w:ind w:left="367"/>
            </w:pPr>
            <w:r w:rsidRPr="00AA29D8">
              <w:rPr>
                <w:color w:val="00000A"/>
              </w:rPr>
              <w:t xml:space="preserve">How would you test </w:t>
            </w:r>
            <w:r w:rsidR="00F3430E">
              <w:rPr>
                <w:color w:val="00000A"/>
              </w:rPr>
              <w:t xml:space="preserve">the </w:t>
            </w:r>
            <w:r w:rsidR="00F93294" w:rsidRPr="00AA29D8">
              <w:rPr>
                <w:color w:val="00000A"/>
              </w:rPr>
              <w:t>author’s</w:t>
            </w:r>
            <w:r w:rsidRPr="00AA29D8">
              <w:rPr>
                <w:color w:val="00000A"/>
              </w:rPr>
              <w:t xml:space="preserve"> </w:t>
            </w:r>
            <w:r w:rsidR="009F37AF" w:rsidRPr="00AA29D8">
              <w:rPr>
                <w:color w:val="00000A"/>
              </w:rPr>
              <w:t>theories</w:t>
            </w:r>
            <w:r w:rsidRPr="00AA29D8">
              <w:rPr>
                <w:color w:val="00000A"/>
              </w:rPr>
              <w:t>? Describe the study – whether laboratory experiment, field experiment, or observational study.</w:t>
            </w:r>
          </w:p>
        </w:tc>
      </w:tr>
    </w:tbl>
    <w:p w14:paraId="3052DAFD" w14:textId="77777777" w:rsidR="00121D4D" w:rsidRDefault="00121D4D"/>
    <w:p w14:paraId="75A7E4E3" w14:textId="77777777" w:rsidR="00121D4D" w:rsidRDefault="00121D4D"/>
    <w:p w14:paraId="4504D585" w14:textId="77777777" w:rsidR="002A5543" w:rsidRDefault="002A5543"/>
    <w:tbl>
      <w:tblPr>
        <w:tblW w:w="8997"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709"/>
        <w:gridCol w:w="1808"/>
        <w:gridCol w:w="6480"/>
      </w:tblGrid>
      <w:tr w:rsidR="002A5543" w14:paraId="4C3EFA02" w14:textId="77777777" w:rsidTr="00FF319C">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5802F4C" w14:textId="77777777" w:rsidR="002A5543" w:rsidRDefault="002A5543" w:rsidP="00FF319C">
            <w:pPr>
              <w:spacing w:line="240" w:lineRule="auto"/>
            </w:pPr>
            <w:r>
              <w:t>Date</w:t>
            </w:r>
          </w:p>
        </w:tc>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1A36A9A" w14:textId="77777777" w:rsidR="002A5543" w:rsidRDefault="002A5543" w:rsidP="00FF319C">
            <w:pPr>
              <w:spacing w:line="240" w:lineRule="auto"/>
            </w:pPr>
            <w:r>
              <w:t>Subject</w:t>
            </w:r>
          </w:p>
        </w:tc>
        <w:tc>
          <w:tcPr>
            <w:tcW w:w="64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53D5050" w14:textId="77777777" w:rsidR="002A5543" w:rsidRDefault="002A5543" w:rsidP="00FF319C">
            <w:pPr>
              <w:spacing w:line="240" w:lineRule="auto"/>
            </w:pPr>
            <w:r>
              <w:t>Assignment</w:t>
            </w:r>
          </w:p>
        </w:tc>
      </w:tr>
      <w:tr w:rsidR="002A5543" w14:paraId="42D8BC7B" w14:textId="77777777" w:rsidTr="00FF319C">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70A0827" w14:textId="77777777" w:rsidR="002A5543" w:rsidRDefault="002A5543" w:rsidP="00FF319C">
            <w:pPr>
              <w:spacing w:line="240" w:lineRule="auto"/>
            </w:pPr>
            <w:r>
              <w:t>#4</w:t>
            </w:r>
          </w:p>
          <w:p w14:paraId="46E78973" w14:textId="52D95E3B" w:rsidR="002A5543" w:rsidRDefault="00706C30" w:rsidP="00FF319C">
            <w:pPr>
              <w:spacing w:line="240" w:lineRule="auto"/>
            </w:pPr>
            <w:r w:rsidRPr="00706C30">
              <w:rPr>
                <w:color w:val="auto"/>
              </w:rPr>
              <w:t xml:space="preserve">Feb </w:t>
            </w:r>
            <w:r w:rsidR="00E7740C">
              <w:rPr>
                <w:color w:val="auto"/>
              </w:rPr>
              <w:t>2</w:t>
            </w:r>
          </w:p>
        </w:tc>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B90CCFB" w14:textId="77777777" w:rsidR="002A5543" w:rsidRDefault="002A5543" w:rsidP="00FF319C">
            <w:pPr>
              <w:spacing w:line="240" w:lineRule="auto"/>
            </w:pPr>
            <w:r>
              <w:t>Innovation strategy, cont’d</w:t>
            </w:r>
          </w:p>
          <w:p w14:paraId="3D14889C" w14:textId="77777777" w:rsidR="002A5543" w:rsidRDefault="002A5543" w:rsidP="00FF319C">
            <w:pPr>
              <w:spacing w:line="240" w:lineRule="auto"/>
            </w:pPr>
          </w:p>
        </w:tc>
        <w:tc>
          <w:tcPr>
            <w:tcW w:w="648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7C990D4" w14:textId="77777777" w:rsidR="002A5543" w:rsidRDefault="002A5543" w:rsidP="00FF319C">
            <w:pPr>
              <w:spacing w:line="240" w:lineRule="auto"/>
            </w:pPr>
            <w:r>
              <w:t>Readings</w:t>
            </w:r>
          </w:p>
          <w:p w14:paraId="6AC5EBC8" w14:textId="58781621" w:rsidR="002A5543" w:rsidRDefault="002A5543" w:rsidP="00FF319C">
            <w:pPr>
              <w:spacing w:line="240" w:lineRule="auto"/>
            </w:pPr>
            <w:r>
              <w:t xml:space="preserve"># Philip Anderson and Michael L. Tushman, “Technological Discontinuities and Dominant Designs: A Cyclical Model of Technological Change”, </w:t>
            </w:r>
            <w:r>
              <w:rPr>
                <w:i/>
              </w:rPr>
              <w:t>Administrative Science Quarterly</w:t>
            </w:r>
            <w:r>
              <w:t>, Vol. 35 No. 4, December 1990, 604-</w:t>
            </w:r>
            <w:r w:rsidR="00AD3FDF">
              <w:t>18</w:t>
            </w:r>
            <w:r w:rsidR="007F5CB5">
              <w:t xml:space="preserve"> only</w:t>
            </w:r>
            <w:r>
              <w:t>.</w:t>
            </w:r>
          </w:p>
          <w:p w14:paraId="45F33E88" w14:textId="5A3FD878" w:rsidR="007D1247" w:rsidRDefault="007D1247" w:rsidP="00FF319C">
            <w:pPr>
              <w:spacing w:line="240" w:lineRule="auto"/>
            </w:pPr>
            <w:r>
              <w:t xml:space="preserve"># “Crossed lines in the boardroom”, </w:t>
            </w:r>
            <w:r w:rsidRPr="007D1247">
              <w:rPr>
                <w:i/>
              </w:rPr>
              <w:t>Economist</w:t>
            </w:r>
            <w:r>
              <w:t>, 15 November 2018.</w:t>
            </w:r>
            <w:r w:rsidR="0001368F">
              <w:t xml:space="preserve"> </w:t>
            </w:r>
            <w:hyperlink r:id="rId9" w:history="1">
              <w:r w:rsidR="00394AB9" w:rsidRPr="00FB4EA6">
                <w:rPr>
                  <w:rStyle w:val="Hyperlink"/>
                </w:rPr>
                <w:t>https://www.economist.com/business/2018/11/17/crossed-lines-in-the-boardroom</w:t>
              </w:r>
            </w:hyperlink>
          </w:p>
          <w:p w14:paraId="7948C00C" w14:textId="331E166B" w:rsidR="00394AB9" w:rsidRDefault="00394AB9" w:rsidP="00FF319C">
            <w:pPr>
              <w:spacing w:line="240" w:lineRule="auto"/>
            </w:pPr>
            <w:r>
              <w:t># Edward White, “</w:t>
            </w:r>
            <w:r w:rsidRPr="00790183">
              <w:t>Samsung mounts 5G offensive as countries review Huawei networks</w:t>
            </w:r>
            <w:r>
              <w:t xml:space="preserve">”, </w:t>
            </w:r>
            <w:r w:rsidRPr="00790183">
              <w:rPr>
                <w:i/>
                <w:iCs/>
              </w:rPr>
              <w:t>Financial Times</w:t>
            </w:r>
            <w:r>
              <w:t>, 5 October 2020.</w:t>
            </w:r>
          </w:p>
          <w:p w14:paraId="1FB2D062" w14:textId="77777777" w:rsidR="002A5543" w:rsidRDefault="00DC45D2" w:rsidP="00FF319C">
            <w:pPr>
              <w:spacing w:line="240" w:lineRule="auto"/>
            </w:pPr>
            <w:r>
              <w:t>^</w:t>
            </w:r>
            <w:r w:rsidR="002A5543">
              <w:t xml:space="preserve"> Clayton M. Christensen, </w:t>
            </w:r>
            <w:r w:rsidR="002A5543" w:rsidRPr="00A93FAA">
              <w:rPr>
                <w:i/>
              </w:rPr>
              <w:t>The Innovator’s Dilemma</w:t>
            </w:r>
            <w:r w:rsidR="002A5543">
              <w:t>, Harvard Business Review Press, 1997, Introduction.</w:t>
            </w:r>
          </w:p>
          <w:p w14:paraId="29F10570" w14:textId="77777777" w:rsidR="002A5543" w:rsidRDefault="00DC45D2" w:rsidP="00FF319C">
            <w:pPr>
              <w:spacing w:line="240" w:lineRule="auto"/>
            </w:pPr>
            <w:r>
              <w:t>^</w:t>
            </w:r>
            <w:r w:rsidR="002A5543">
              <w:t xml:space="preserve"> </w:t>
            </w:r>
            <w:r w:rsidR="002A5543" w:rsidRPr="00A20784">
              <w:t>Andrew A.</w:t>
            </w:r>
            <w:r w:rsidR="002A5543">
              <w:t xml:space="preserve"> King and Baljir Baatartogtokh, “</w:t>
            </w:r>
            <w:r w:rsidR="002A5543" w:rsidRPr="00A20784">
              <w:t>How useful is the theory of disruptive innovation?" </w:t>
            </w:r>
            <w:r w:rsidR="002A5543" w:rsidRPr="00A20784">
              <w:rPr>
                <w:i/>
              </w:rPr>
              <w:t>MIT Sloan Management Review</w:t>
            </w:r>
            <w:r w:rsidR="002A5543">
              <w:t xml:space="preserve">, Vol. </w:t>
            </w:r>
            <w:r w:rsidR="002A5543" w:rsidRPr="00A20784">
              <w:t>57</w:t>
            </w:r>
            <w:r w:rsidR="002A5543">
              <w:t xml:space="preserve"> No. 1, 2015,</w:t>
            </w:r>
            <w:r w:rsidR="002A5543" w:rsidRPr="00A20784">
              <w:t xml:space="preserve"> 77</w:t>
            </w:r>
            <w:r w:rsidR="002A5543">
              <w:t>-90</w:t>
            </w:r>
            <w:r w:rsidR="002A5543" w:rsidRPr="00A20784">
              <w:t>.</w:t>
            </w:r>
          </w:p>
          <w:p w14:paraId="70C882C9" w14:textId="553A2804" w:rsidR="002A5543" w:rsidRDefault="00DC45D2" w:rsidP="00FF319C">
            <w:pPr>
              <w:spacing w:line="240" w:lineRule="auto"/>
            </w:pPr>
            <w:r>
              <w:t>^</w:t>
            </w:r>
            <w:r w:rsidR="002A5543">
              <w:t xml:space="preserve"> Jill Lepore, The Disruption Machine, </w:t>
            </w:r>
            <w:r w:rsidR="002A5543" w:rsidRPr="004919E1">
              <w:rPr>
                <w:i/>
              </w:rPr>
              <w:t>New Yorker</w:t>
            </w:r>
            <w:r w:rsidR="002A5543">
              <w:t>, 23 June 2014.</w:t>
            </w:r>
          </w:p>
          <w:p w14:paraId="2BCB3D3A" w14:textId="77777777" w:rsidR="00790183" w:rsidRDefault="00790183" w:rsidP="00FF319C">
            <w:pPr>
              <w:spacing w:line="240" w:lineRule="auto"/>
            </w:pPr>
          </w:p>
          <w:p w14:paraId="574E5CAB" w14:textId="77777777" w:rsidR="002A5543" w:rsidRDefault="002A5543" w:rsidP="00FF319C">
            <w:pPr>
              <w:spacing w:line="240" w:lineRule="auto"/>
            </w:pPr>
            <w:r>
              <w:t>Questions</w:t>
            </w:r>
            <w:r w:rsidR="00302B25">
              <w:t xml:space="preserve"> (In-class discussion; no presentation)</w:t>
            </w:r>
          </w:p>
          <w:p w14:paraId="7445EB80" w14:textId="77777777" w:rsidR="002A5543" w:rsidRDefault="002A5543" w:rsidP="003E10F7">
            <w:pPr>
              <w:numPr>
                <w:ilvl w:val="0"/>
                <w:numId w:val="5"/>
              </w:numPr>
              <w:spacing w:line="240" w:lineRule="auto"/>
              <w:ind w:left="367" w:hanging="283"/>
            </w:pPr>
            <w:r w:rsidRPr="00C57539">
              <w:t>Anderson and Tushman (1990: 614-615) argue that “In regimes of low appropriability, a single dominant design will emerge following each technological discontinuity … majority of potential adopters will await the emergence of an industry standard before purchasing a new product or installing a new process technology”.  Discuss in the context of smartphones -- comparing the iOS, Android, and other systems.</w:t>
            </w:r>
          </w:p>
          <w:p w14:paraId="7C6154EE" w14:textId="77777777" w:rsidR="00F86EF0" w:rsidRDefault="00F86EF0" w:rsidP="00F86EF0">
            <w:pPr>
              <w:spacing w:line="240" w:lineRule="auto"/>
            </w:pPr>
          </w:p>
          <w:p w14:paraId="3D041869" w14:textId="77777777" w:rsidR="00F86EF0" w:rsidRDefault="00F86EF0" w:rsidP="00F86EF0">
            <w:pPr>
              <w:spacing w:line="240" w:lineRule="auto"/>
            </w:pPr>
            <w:r>
              <w:t>Questions for presentation:</w:t>
            </w:r>
          </w:p>
          <w:p w14:paraId="612947FD" w14:textId="1B2ECE23" w:rsidR="002A5543" w:rsidRDefault="002A5543" w:rsidP="003E10F7">
            <w:pPr>
              <w:numPr>
                <w:ilvl w:val="0"/>
                <w:numId w:val="5"/>
              </w:numPr>
              <w:spacing w:line="240" w:lineRule="auto"/>
              <w:ind w:left="367" w:hanging="283"/>
            </w:pPr>
            <w:r>
              <w:t xml:space="preserve">How can Clayton Christensen’s theory of “disruptive </w:t>
            </w:r>
            <w:r>
              <w:lastRenderedPageBreak/>
              <w:t>innovation” help managers?  Does it matter whether it is consistent with the empirical evidence?</w:t>
            </w:r>
          </w:p>
          <w:p w14:paraId="6DA6C292" w14:textId="0CB4521A" w:rsidR="007406A1" w:rsidRDefault="007406A1" w:rsidP="007406A1">
            <w:pPr>
              <w:numPr>
                <w:ilvl w:val="0"/>
                <w:numId w:val="5"/>
              </w:numPr>
              <w:spacing w:line="240" w:lineRule="auto"/>
              <w:ind w:left="367" w:hanging="283"/>
            </w:pPr>
            <w:r>
              <w:t>“Nokia was already a classic example of the perils of disruptive innovation” (</w:t>
            </w:r>
            <w:r w:rsidRPr="00436FD3">
              <w:rPr>
                <w:i/>
              </w:rPr>
              <w:t>Economist</w:t>
            </w:r>
            <w:r>
              <w:t xml:space="preserve"> 2018). Please comment.</w:t>
            </w:r>
          </w:p>
          <w:p w14:paraId="07BB9892" w14:textId="1BEE301B" w:rsidR="002A5543" w:rsidRDefault="002A5543" w:rsidP="003E10F7">
            <w:pPr>
              <w:numPr>
                <w:ilvl w:val="0"/>
                <w:numId w:val="5"/>
              </w:numPr>
              <w:spacing w:line="240" w:lineRule="auto"/>
              <w:ind w:left="367" w:hanging="283"/>
            </w:pPr>
            <w:r>
              <w:t>In The Innovator’s Dilemma, Clayton Christensen applie</w:t>
            </w:r>
            <w:r w:rsidR="00CA636C">
              <w:t>d</w:t>
            </w:r>
            <w:r>
              <w:t xml:space="preserve"> his theory of disruptive innovation to electric cars. </w:t>
            </w:r>
            <w:r w:rsidR="00FF1FB0">
              <w:t>E</w:t>
            </w:r>
            <w:r>
              <w:t xml:space="preserve">lectric cars </w:t>
            </w:r>
            <w:r w:rsidR="00FF1FB0">
              <w:t xml:space="preserve">have </w:t>
            </w:r>
            <w:r>
              <w:t xml:space="preserve">limited driving range. </w:t>
            </w:r>
            <w:r w:rsidR="00FF1FB0">
              <w:t>Christensen</w:t>
            </w:r>
            <w:r>
              <w:t xml:space="preserve"> suggested that manufacturers target markets where limited range would be less concerning, “growing, crowded, noisy, polluted cities of Southeast Asia.  Vehicles can sit on Bangkok’s roads all day, mostly idling in traffic jams … Electric motors would not need to run and hence would not drain the battery while idling” (page 211).  Please comment.</w:t>
            </w:r>
          </w:p>
        </w:tc>
      </w:tr>
    </w:tbl>
    <w:p w14:paraId="0FC3914E" w14:textId="77777777" w:rsidR="002A5543" w:rsidRDefault="002A5543"/>
    <w:p w14:paraId="5CAA0FE9" w14:textId="77777777" w:rsidR="002A5543" w:rsidRDefault="002A5543"/>
    <w:tbl>
      <w:tblPr>
        <w:tblW w:w="9083"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709"/>
        <w:gridCol w:w="1868"/>
        <w:gridCol w:w="6506"/>
      </w:tblGrid>
      <w:tr w:rsidR="00121D4D" w14:paraId="6665B715" w14:textId="77777777" w:rsidTr="00D278B6">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3314ECA" w14:textId="77777777" w:rsidR="00121D4D" w:rsidRDefault="00ED4852">
            <w:pPr>
              <w:spacing w:line="240" w:lineRule="auto"/>
            </w:pPr>
            <w:r>
              <w:t>Date</w:t>
            </w:r>
          </w:p>
        </w:tc>
        <w:tc>
          <w:tcPr>
            <w:tcW w:w="186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5A85980" w14:textId="77777777" w:rsidR="00121D4D" w:rsidRDefault="00ED4852">
            <w:pPr>
              <w:spacing w:line="240" w:lineRule="auto"/>
            </w:pPr>
            <w:r>
              <w:t>Subject</w:t>
            </w:r>
          </w:p>
        </w:tc>
        <w:tc>
          <w:tcPr>
            <w:tcW w:w="6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67E4D3B" w14:textId="77777777" w:rsidR="00121D4D" w:rsidRDefault="00ED4852">
            <w:pPr>
              <w:spacing w:line="240" w:lineRule="auto"/>
            </w:pPr>
            <w:r>
              <w:t>Assignment</w:t>
            </w:r>
          </w:p>
        </w:tc>
      </w:tr>
      <w:tr w:rsidR="00121D4D" w14:paraId="250E1436" w14:textId="77777777" w:rsidTr="00D278B6">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72D9B22" w14:textId="77777777" w:rsidR="00121D4D" w:rsidRDefault="00ED4852">
            <w:pPr>
              <w:spacing w:line="240" w:lineRule="auto"/>
            </w:pPr>
            <w:r>
              <w:t>#</w:t>
            </w:r>
            <w:r w:rsidR="002A5543">
              <w:t>5</w:t>
            </w:r>
          </w:p>
          <w:p w14:paraId="5BA566E1" w14:textId="5440DF3D" w:rsidR="00121D4D" w:rsidRDefault="004B0E76">
            <w:pPr>
              <w:spacing w:line="240" w:lineRule="auto"/>
            </w:pPr>
            <w:r>
              <w:t>Feb</w:t>
            </w:r>
            <w:r w:rsidR="006647DB">
              <w:t xml:space="preserve"> </w:t>
            </w:r>
            <w:r w:rsidR="00E7740C">
              <w:t>9</w:t>
            </w:r>
            <w:r>
              <w:t xml:space="preserve"> </w:t>
            </w:r>
          </w:p>
        </w:tc>
        <w:tc>
          <w:tcPr>
            <w:tcW w:w="186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368A56B" w14:textId="77777777" w:rsidR="00121D4D" w:rsidRDefault="00ED4852">
            <w:pPr>
              <w:spacing w:line="240" w:lineRule="auto"/>
            </w:pPr>
            <w:r>
              <w:t>Creativity</w:t>
            </w:r>
          </w:p>
          <w:p w14:paraId="109EF85A" w14:textId="77777777" w:rsidR="00121D4D" w:rsidRDefault="00ED4852" w:rsidP="00BB244C">
            <w:pPr>
              <w:numPr>
                <w:ilvl w:val="0"/>
                <w:numId w:val="11"/>
              </w:numPr>
              <w:spacing w:line="240" w:lineRule="auto"/>
              <w:ind w:left="273" w:hanging="273"/>
            </w:pPr>
            <w:r>
              <w:t>Types</w:t>
            </w:r>
          </w:p>
          <w:p w14:paraId="3DAA5F8D" w14:textId="77777777" w:rsidR="00121D4D" w:rsidRDefault="00ED4852" w:rsidP="00BB244C">
            <w:pPr>
              <w:numPr>
                <w:ilvl w:val="0"/>
                <w:numId w:val="11"/>
              </w:numPr>
              <w:spacing w:line="240" w:lineRule="auto"/>
              <w:ind w:left="273" w:hanging="273"/>
            </w:pPr>
            <w:r>
              <w:t>Measures</w:t>
            </w:r>
          </w:p>
          <w:p w14:paraId="4C20694E" w14:textId="77777777" w:rsidR="00121D4D" w:rsidRDefault="00ED4852" w:rsidP="00BB244C">
            <w:pPr>
              <w:numPr>
                <w:ilvl w:val="0"/>
                <w:numId w:val="11"/>
              </w:numPr>
              <w:spacing w:line="240" w:lineRule="auto"/>
              <w:ind w:left="273" w:hanging="273"/>
            </w:pPr>
            <w:r>
              <w:t>Influences</w:t>
            </w:r>
          </w:p>
          <w:p w14:paraId="1274C150" w14:textId="77777777" w:rsidR="00121D4D" w:rsidRDefault="00121D4D">
            <w:pPr>
              <w:spacing w:line="240" w:lineRule="auto"/>
            </w:pPr>
          </w:p>
        </w:tc>
        <w:tc>
          <w:tcPr>
            <w:tcW w:w="6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428C3BA" w14:textId="77777777" w:rsidR="002A5543" w:rsidRDefault="002A5543" w:rsidP="002A5543">
            <w:pPr>
              <w:spacing w:line="240" w:lineRule="auto"/>
            </w:pPr>
            <w:r>
              <w:rPr>
                <w:i/>
              </w:rPr>
              <w:t>Empirical exercise #2</w:t>
            </w:r>
            <w:r>
              <w:t>:</w:t>
            </w:r>
          </w:p>
          <w:p w14:paraId="4AE969BF" w14:textId="77777777" w:rsidR="002A5543" w:rsidRDefault="002A5543" w:rsidP="002A5543">
            <w:pPr>
              <w:spacing w:line="240" w:lineRule="auto"/>
            </w:pPr>
            <w:r>
              <w:t>Supermarket self-service payment.</w:t>
            </w:r>
          </w:p>
          <w:p w14:paraId="778AA08C" w14:textId="77777777" w:rsidR="002A5543" w:rsidRDefault="002A5543" w:rsidP="004D4392">
            <w:pPr>
              <w:spacing w:line="240" w:lineRule="auto"/>
            </w:pPr>
          </w:p>
          <w:p w14:paraId="1C3E04BC" w14:textId="77777777" w:rsidR="00121D4D" w:rsidRDefault="002A5543" w:rsidP="004D4392">
            <w:pPr>
              <w:spacing w:line="240" w:lineRule="auto"/>
            </w:pPr>
            <w:r>
              <w:t>#</w:t>
            </w:r>
            <w:r w:rsidR="00ED4852">
              <w:t xml:space="preserve"> Beth A. Hennessey and Teresa M. Amabile, “Creativity”, </w:t>
            </w:r>
            <w:r w:rsidR="00ED4852">
              <w:rPr>
                <w:i/>
              </w:rPr>
              <w:t>Annual Review of Psychology</w:t>
            </w:r>
            <w:r w:rsidR="00ED4852">
              <w:t>, Vol. 61, 2010, 569-98.</w:t>
            </w:r>
          </w:p>
          <w:p w14:paraId="12486D1A" w14:textId="77777777" w:rsidR="00121D4D" w:rsidRPr="00C57539" w:rsidRDefault="002A5543">
            <w:pPr>
              <w:spacing w:line="240" w:lineRule="auto"/>
            </w:pPr>
            <w:r>
              <w:t>#</w:t>
            </w:r>
            <w:r w:rsidR="00ED4852" w:rsidRPr="00C57539">
              <w:t xml:space="preserve"> Adam M. Grant and James W. Berry, “The Necessity of Others is the Mother of Invention: Intrinsic and Prosocial Motivations, Perspective Taking, and Creativity”, </w:t>
            </w:r>
            <w:r w:rsidR="00ED4852" w:rsidRPr="00C57539">
              <w:rPr>
                <w:i/>
              </w:rPr>
              <w:t>Academy of Management Journal</w:t>
            </w:r>
            <w:r w:rsidR="00ED4852" w:rsidRPr="00C57539">
              <w:t>, 2011, Vol. 54, No. 1, 73-96.</w:t>
            </w:r>
          </w:p>
          <w:p w14:paraId="7F8E38E3" w14:textId="77777777" w:rsidR="00121D4D" w:rsidRPr="00C57539" w:rsidRDefault="00ED4852">
            <w:pPr>
              <w:spacing w:line="240" w:lineRule="auto"/>
            </w:pPr>
            <w:r w:rsidRPr="00C57539">
              <w:t xml:space="preserve">^ Angela K.-y. Leung, et al. “Embodied metaphors and creative “acts””, </w:t>
            </w:r>
            <w:r w:rsidRPr="00C57539">
              <w:rPr>
                <w:i/>
              </w:rPr>
              <w:t>Psychological Science</w:t>
            </w:r>
            <w:r w:rsidRPr="00C57539">
              <w:t>, Vol. 23 No. 5, 2012, 502-509.</w:t>
            </w:r>
          </w:p>
          <w:p w14:paraId="0E295062" w14:textId="77777777" w:rsidR="00121D4D" w:rsidRDefault="00ED4852">
            <w:pPr>
              <w:spacing w:line="240" w:lineRule="auto"/>
            </w:pPr>
            <w:r>
              <w:t xml:space="preserve">^ Marily Oppezzo and Daniel L. Schwartz, “Give Your Ideas Some Legs: The Positive Effect of Walking on Creative Thinking”, </w:t>
            </w:r>
            <w:r>
              <w:rPr>
                <w:i/>
              </w:rPr>
              <w:t>Journal of Experimental Psychology: Learning, Memory, and Cognition</w:t>
            </w:r>
            <w:r>
              <w:t>,</w:t>
            </w:r>
            <w:r w:rsidR="003A2462">
              <w:t xml:space="preserve"> Vol. 40 No. 4,</w:t>
            </w:r>
            <w:r>
              <w:t xml:space="preserve"> 2014</w:t>
            </w:r>
            <w:r w:rsidR="003A2462">
              <w:t>, 1142.</w:t>
            </w:r>
          </w:p>
          <w:p w14:paraId="533497F0" w14:textId="77777777" w:rsidR="00121D4D" w:rsidRDefault="00121D4D">
            <w:pPr>
              <w:spacing w:line="240" w:lineRule="auto"/>
            </w:pPr>
          </w:p>
          <w:p w14:paraId="23B5AB94" w14:textId="77777777" w:rsidR="00121D4D" w:rsidRDefault="004D4392">
            <w:pPr>
              <w:spacing w:line="240" w:lineRule="auto"/>
            </w:pPr>
            <w:r>
              <w:t>Q</w:t>
            </w:r>
            <w:r w:rsidR="00ED4852">
              <w:t>uestions</w:t>
            </w:r>
            <w:r w:rsidR="00302B25">
              <w:t xml:space="preserve"> (In-class discussion; no presentation)</w:t>
            </w:r>
          </w:p>
          <w:p w14:paraId="0B841AFF" w14:textId="77777777" w:rsidR="00121D4D" w:rsidRDefault="00ED4852" w:rsidP="003E10F7">
            <w:pPr>
              <w:numPr>
                <w:ilvl w:val="0"/>
                <w:numId w:val="6"/>
              </w:numPr>
              <w:spacing w:line="240" w:lineRule="auto"/>
              <w:ind w:left="449" w:hanging="345"/>
            </w:pPr>
            <w:r>
              <w:t>Amabile defines creativity as the production of ideas or outcomes that are novel and appropriate to some goal. How does this model apply to totally new, blue-sky inventions (eg, electricity, nuclear physics, Internet) as contrasted with problem-driven innovations (eg, electric vis-a-vis petrol-engine car)?</w:t>
            </w:r>
          </w:p>
          <w:p w14:paraId="660C4E06" w14:textId="57C0FFCD" w:rsidR="00121D4D" w:rsidRDefault="00ED4852" w:rsidP="003E10F7">
            <w:pPr>
              <w:numPr>
                <w:ilvl w:val="0"/>
                <w:numId w:val="6"/>
              </w:numPr>
              <w:spacing w:line="240" w:lineRule="auto"/>
              <w:ind w:left="449" w:hanging="345"/>
            </w:pPr>
            <w:r>
              <w:t>Amabile’s Consensual Assessment Technique uses experts to rate creativity. Compare it to the divergent thinking test as a measure of creativity.</w:t>
            </w:r>
          </w:p>
          <w:p w14:paraId="011A2E86" w14:textId="77777777" w:rsidR="00C57539" w:rsidRDefault="00ED4852" w:rsidP="003E10F7">
            <w:pPr>
              <w:numPr>
                <w:ilvl w:val="0"/>
                <w:numId w:val="6"/>
              </w:numPr>
              <w:spacing w:line="240" w:lineRule="auto"/>
              <w:ind w:left="449" w:hanging="345"/>
            </w:pPr>
            <w:r>
              <w:t>If individual creativity is purely neurological, what are the implications for management and policy?</w:t>
            </w:r>
          </w:p>
          <w:p w14:paraId="64778532" w14:textId="77777777" w:rsidR="004D4392" w:rsidRDefault="00C57539" w:rsidP="003E10F7">
            <w:pPr>
              <w:numPr>
                <w:ilvl w:val="0"/>
                <w:numId w:val="6"/>
              </w:numPr>
              <w:spacing w:line="240" w:lineRule="auto"/>
              <w:ind w:left="449" w:hanging="345"/>
            </w:pPr>
            <w:r w:rsidRPr="00C57539">
              <w:t xml:space="preserve">Experiments in behavioural economics typically pay incentives to encourage the subjects to work hard.  How would such payments affect the laboratory experiment carried out by Grant and Berry (2011)?  </w:t>
            </w:r>
          </w:p>
          <w:p w14:paraId="583DCA0C" w14:textId="77777777" w:rsidR="00F86EF0" w:rsidRDefault="00F86EF0" w:rsidP="00F86EF0">
            <w:pPr>
              <w:spacing w:line="240" w:lineRule="auto"/>
            </w:pPr>
          </w:p>
          <w:p w14:paraId="557D0F77" w14:textId="77777777" w:rsidR="00F86EF0" w:rsidRDefault="00F86EF0" w:rsidP="00F86EF0">
            <w:pPr>
              <w:spacing w:line="240" w:lineRule="auto"/>
            </w:pPr>
            <w:r>
              <w:t>Questions for presentation:</w:t>
            </w:r>
          </w:p>
          <w:p w14:paraId="39C731A8" w14:textId="77777777" w:rsidR="004D4392" w:rsidRDefault="00ED4852" w:rsidP="003E10F7">
            <w:pPr>
              <w:numPr>
                <w:ilvl w:val="0"/>
                <w:numId w:val="6"/>
              </w:numPr>
              <w:spacing w:line="240" w:lineRule="auto"/>
              <w:ind w:left="307" w:hanging="283"/>
            </w:pPr>
            <w:r>
              <w:t xml:space="preserve">Both the Leung et al. (2012) and Oppezzo and Schwartz (2014) studies find that physical activity stimulates creativity.  </w:t>
            </w:r>
            <w:r>
              <w:lastRenderedPageBreak/>
              <w:t>Compare their explanations for this effect.</w:t>
            </w:r>
          </w:p>
          <w:p w14:paraId="29C8C350" w14:textId="77777777" w:rsidR="004D4392" w:rsidRDefault="00ED4852" w:rsidP="003E10F7">
            <w:pPr>
              <w:numPr>
                <w:ilvl w:val="0"/>
                <w:numId w:val="6"/>
              </w:numPr>
              <w:spacing w:line="240" w:lineRule="auto"/>
              <w:ind w:left="307" w:hanging="283"/>
            </w:pPr>
            <w:r>
              <w:t>Why does walking stimulate divergent thinking, but not convergent thinking?</w:t>
            </w:r>
          </w:p>
          <w:p w14:paraId="15F9A044" w14:textId="77777777" w:rsidR="004D4392" w:rsidRDefault="00ED4852" w:rsidP="003E10F7">
            <w:pPr>
              <w:numPr>
                <w:ilvl w:val="0"/>
                <w:numId w:val="6"/>
              </w:numPr>
              <w:spacing w:line="240" w:lineRule="auto"/>
              <w:ind w:left="307" w:hanging="283"/>
            </w:pPr>
            <w:r>
              <w:t>When economists conduct randomized controlled trials, they typically check for selection (control and treatment groups are similar in observable characteristics) and spillovers from the treatment to control groups.  In the walking experiments, what would you check?</w:t>
            </w:r>
          </w:p>
          <w:p w14:paraId="488B5A25" w14:textId="222230BE" w:rsidR="003A2462" w:rsidRDefault="00ED4852" w:rsidP="003E10F7">
            <w:pPr>
              <w:numPr>
                <w:ilvl w:val="0"/>
                <w:numId w:val="6"/>
              </w:numPr>
              <w:spacing w:line="240" w:lineRule="auto"/>
              <w:ind w:left="307" w:hanging="283"/>
            </w:pPr>
            <w:r>
              <w:t xml:space="preserve">Refer to </w:t>
            </w:r>
            <w:r w:rsidR="002A5543">
              <w:t xml:space="preserve">either </w:t>
            </w:r>
            <w:r w:rsidR="00C57539">
              <w:t xml:space="preserve">Leung et al. (2012) </w:t>
            </w:r>
            <w:r w:rsidR="002A5543">
              <w:t xml:space="preserve">or </w:t>
            </w:r>
            <w:r>
              <w:t>Oppezzo and Schwartz (2014). How would variation of creativity by age or gender affect their findings and managerial implications?</w:t>
            </w:r>
          </w:p>
        </w:tc>
      </w:tr>
    </w:tbl>
    <w:p w14:paraId="282A1C22" w14:textId="77777777" w:rsidR="00121D4D" w:rsidRDefault="00121D4D"/>
    <w:p w14:paraId="728606E3" w14:textId="77777777" w:rsidR="002A5543" w:rsidRDefault="002A5543"/>
    <w:tbl>
      <w:tblPr>
        <w:tblW w:w="9058"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655"/>
        <w:gridCol w:w="1909"/>
        <w:gridCol w:w="6494"/>
      </w:tblGrid>
      <w:tr w:rsidR="00121D4D" w14:paraId="6D7971D5" w14:textId="77777777" w:rsidTr="00D278B6">
        <w:tc>
          <w:tcPr>
            <w:tcW w:w="64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AC317B2" w14:textId="77777777" w:rsidR="00121D4D" w:rsidRDefault="00ED4852">
            <w:pPr>
              <w:spacing w:line="240" w:lineRule="auto"/>
            </w:pPr>
            <w:r>
              <w:t>Date</w:t>
            </w:r>
          </w:p>
        </w:tc>
        <w:tc>
          <w:tcPr>
            <w:tcW w:w="191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970CA6D" w14:textId="77777777" w:rsidR="00121D4D" w:rsidRDefault="00ED4852">
            <w:pPr>
              <w:spacing w:line="240" w:lineRule="auto"/>
            </w:pPr>
            <w:r>
              <w:t>Subject</w:t>
            </w:r>
          </w:p>
        </w:tc>
        <w:tc>
          <w:tcPr>
            <w:tcW w:w="6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7128B5F" w14:textId="77777777" w:rsidR="00121D4D" w:rsidRDefault="00ED4852">
            <w:pPr>
              <w:spacing w:line="240" w:lineRule="auto"/>
            </w:pPr>
            <w:r>
              <w:t>Assignment</w:t>
            </w:r>
          </w:p>
        </w:tc>
      </w:tr>
      <w:tr w:rsidR="00121D4D" w14:paraId="37DFAE5F" w14:textId="77777777" w:rsidTr="00D278B6">
        <w:tc>
          <w:tcPr>
            <w:tcW w:w="64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710ECAA" w14:textId="77777777" w:rsidR="00341010" w:rsidRDefault="00341010" w:rsidP="00341010">
            <w:pPr>
              <w:spacing w:line="240" w:lineRule="auto"/>
            </w:pPr>
            <w:r>
              <w:t>#6</w:t>
            </w:r>
          </w:p>
          <w:p w14:paraId="0F54325E" w14:textId="73F53D5A" w:rsidR="00341010" w:rsidRDefault="00341010" w:rsidP="00341010">
            <w:pPr>
              <w:spacing w:line="240" w:lineRule="auto"/>
            </w:pPr>
            <w:r>
              <w:t>Feb 1</w:t>
            </w:r>
            <w:r w:rsidR="00E7740C">
              <w:t>6</w:t>
            </w:r>
          </w:p>
          <w:p w14:paraId="2C1CF640" w14:textId="77777777" w:rsidR="00121D4D" w:rsidRDefault="00121D4D" w:rsidP="00F23D4B">
            <w:pPr>
              <w:spacing w:line="240" w:lineRule="auto"/>
            </w:pPr>
          </w:p>
        </w:tc>
        <w:tc>
          <w:tcPr>
            <w:tcW w:w="191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E1FAE45" w14:textId="77777777" w:rsidR="00121D4D" w:rsidRDefault="00ED4852">
            <w:pPr>
              <w:snapToGrid w:val="0"/>
              <w:spacing w:line="240" w:lineRule="auto"/>
            </w:pPr>
            <w:r>
              <w:t>Human resource management</w:t>
            </w:r>
          </w:p>
          <w:p w14:paraId="506D6FAC" w14:textId="77777777" w:rsidR="00121D4D" w:rsidRDefault="00ED4852" w:rsidP="00BB244C">
            <w:pPr>
              <w:numPr>
                <w:ilvl w:val="0"/>
                <w:numId w:val="11"/>
              </w:numPr>
              <w:spacing w:line="240" w:lineRule="auto"/>
              <w:ind w:left="273" w:hanging="273"/>
            </w:pPr>
            <w:r>
              <w:t>Incentives</w:t>
            </w:r>
          </w:p>
          <w:p w14:paraId="1161F4D3" w14:textId="77777777" w:rsidR="00121D4D" w:rsidRDefault="00ED4852" w:rsidP="00BB244C">
            <w:pPr>
              <w:numPr>
                <w:ilvl w:val="0"/>
                <w:numId w:val="11"/>
              </w:numPr>
              <w:spacing w:line="240" w:lineRule="auto"/>
              <w:ind w:left="273" w:hanging="273"/>
            </w:pPr>
            <w:r>
              <w:t>Job rotation</w:t>
            </w:r>
          </w:p>
          <w:p w14:paraId="75FA063C" w14:textId="77777777" w:rsidR="00121D4D" w:rsidRDefault="00ED4852" w:rsidP="00BB244C">
            <w:pPr>
              <w:numPr>
                <w:ilvl w:val="0"/>
                <w:numId w:val="11"/>
              </w:numPr>
              <w:spacing w:line="240" w:lineRule="auto"/>
              <w:ind w:left="273" w:hanging="273"/>
            </w:pPr>
            <w:r>
              <w:t>Suggestions</w:t>
            </w:r>
          </w:p>
          <w:p w14:paraId="13CE25DC" w14:textId="77777777" w:rsidR="00121D4D" w:rsidRDefault="00ED4852" w:rsidP="00BB244C">
            <w:pPr>
              <w:numPr>
                <w:ilvl w:val="0"/>
                <w:numId w:val="11"/>
              </w:numPr>
              <w:spacing w:line="240" w:lineRule="auto"/>
              <w:ind w:left="273" w:hanging="273"/>
            </w:pPr>
            <w:r>
              <w:t>Quality circles</w:t>
            </w:r>
          </w:p>
          <w:p w14:paraId="668F1859" w14:textId="29FBBB72" w:rsidR="00121D4D" w:rsidRDefault="005733F7" w:rsidP="00BB244C">
            <w:pPr>
              <w:numPr>
                <w:ilvl w:val="0"/>
                <w:numId w:val="11"/>
              </w:numPr>
              <w:spacing w:line="240" w:lineRule="auto"/>
              <w:ind w:left="273" w:hanging="273"/>
            </w:pPr>
            <w:r>
              <w:t>Mood</w:t>
            </w:r>
          </w:p>
          <w:p w14:paraId="1AA60DB6" w14:textId="77777777" w:rsidR="00121D4D" w:rsidRDefault="00121D4D">
            <w:pPr>
              <w:snapToGrid w:val="0"/>
              <w:spacing w:line="240" w:lineRule="auto"/>
            </w:pPr>
          </w:p>
        </w:tc>
        <w:tc>
          <w:tcPr>
            <w:tcW w:w="6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281D8E1" w14:textId="77777777" w:rsidR="00EF158A" w:rsidRDefault="00EF158A" w:rsidP="00EF158A">
            <w:pPr>
              <w:spacing w:line="240" w:lineRule="auto"/>
            </w:pPr>
            <w:r>
              <w:t xml:space="preserve"># Diwas KC, “Worker Productivity in Operations Management”, </w:t>
            </w:r>
          </w:p>
          <w:p w14:paraId="3A6A115F" w14:textId="77777777" w:rsidR="00EF158A" w:rsidRPr="00B9757E" w:rsidRDefault="00EF158A" w:rsidP="00EF158A">
            <w:pPr>
              <w:spacing w:line="240" w:lineRule="auto"/>
            </w:pPr>
            <w:r>
              <w:t>Foundations and Trends in Technology, Information and Operations Management, Vol. 13 No. 3, pp 174-200.</w:t>
            </w:r>
          </w:p>
          <w:p w14:paraId="7CF45CCA" w14:textId="328353C0" w:rsidR="00EF158A" w:rsidRDefault="00EF158A" w:rsidP="00EF158A">
            <w:pPr>
              <w:spacing w:line="240" w:lineRule="auto"/>
            </w:pPr>
            <w:r>
              <w:t>^ Edward P. Lazear, “</w:t>
            </w:r>
            <w:r w:rsidRPr="00FD2FDD">
              <w:t>Pe</w:t>
            </w:r>
            <w:r>
              <w:t xml:space="preserve">rformance pay and productivity”, </w:t>
            </w:r>
            <w:r w:rsidRPr="00FD2FDD">
              <w:rPr>
                <w:i/>
              </w:rPr>
              <w:t>American Economic Review</w:t>
            </w:r>
            <w:r>
              <w:t xml:space="preserve">, Vol. </w:t>
            </w:r>
            <w:r w:rsidRPr="00FD2FDD">
              <w:t>90</w:t>
            </w:r>
            <w:r>
              <w:t xml:space="preserve"> No. 5, </w:t>
            </w:r>
            <w:r w:rsidRPr="00FD2FDD">
              <w:t>2000</w:t>
            </w:r>
            <w:r>
              <w:t xml:space="preserve">, </w:t>
            </w:r>
            <w:r w:rsidRPr="00FD2FDD">
              <w:t>1346-1361.</w:t>
            </w:r>
          </w:p>
          <w:p w14:paraId="68932473" w14:textId="1997C8E2" w:rsidR="00127692" w:rsidRDefault="00127692" w:rsidP="00EF158A">
            <w:pPr>
              <w:spacing w:line="240" w:lineRule="auto"/>
            </w:pPr>
            <w:r>
              <w:t xml:space="preserve">^ </w:t>
            </w:r>
            <w:r w:rsidRPr="00127692">
              <w:t>Diwas Singh</w:t>
            </w:r>
            <w:r>
              <w:t xml:space="preserve"> </w:t>
            </w:r>
            <w:r w:rsidRPr="00127692">
              <w:t>K</w:t>
            </w:r>
            <w:r>
              <w:t>c, “</w:t>
            </w:r>
            <w:r w:rsidRPr="00127692">
              <w:t>Heuristic thinking in patient care</w:t>
            </w:r>
            <w:r>
              <w:t xml:space="preserve">”, </w:t>
            </w:r>
            <w:r w:rsidRPr="00127692">
              <w:t>Management Science</w:t>
            </w:r>
            <w:r>
              <w:t>, Vol.</w:t>
            </w:r>
            <w:r w:rsidRPr="00127692">
              <w:t xml:space="preserve"> 66, </w:t>
            </w:r>
            <w:r>
              <w:t>N</w:t>
            </w:r>
            <w:r w:rsidRPr="00127692">
              <w:t>o. 6</w:t>
            </w:r>
            <w:r>
              <w:t xml:space="preserve">, June </w:t>
            </w:r>
            <w:r w:rsidRPr="00127692">
              <w:t>2020</w:t>
            </w:r>
            <w:r>
              <w:t xml:space="preserve">, </w:t>
            </w:r>
            <w:r w:rsidRPr="00127692">
              <w:t>2545</w:t>
            </w:r>
            <w:r>
              <w:t>-</w:t>
            </w:r>
            <w:r w:rsidRPr="00127692">
              <w:t>2563.</w:t>
            </w:r>
          </w:p>
          <w:p w14:paraId="5120E63A" w14:textId="522F5AB5" w:rsidR="00B87641" w:rsidRDefault="00B87641">
            <w:pPr>
              <w:spacing w:line="240" w:lineRule="auto"/>
            </w:pPr>
          </w:p>
          <w:p w14:paraId="08982AE8" w14:textId="38FCE25F" w:rsidR="00EF158A" w:rsidRDefault="00EF158A" w:rsidP="00EF158A">
            <w:pPr>
              <w:spacing w:line="240" w:lineRule="auto"/>
            </w:pPr>
            <w:r>
              <w:t>Question</w:t>
            </w:r>
            <w:r w:rsidR="006100AB">
              <w:t xml:space="preserve"> </w:t>
            </w:r>
            <w:r>
              <w:t>(In-class discussion; no presentation)</w:t>
            </w:r>
          </w:p>
          <w:p w14:paraId="7DB7A093" w14:textId="77E927A6" w:rsidR="00EF158A" w:rsidRDefault="00127692">
            <w:pPr>
              <w:spacing w:line="240" w:lineRule="auto"/>
            </w:pPr>
            <w:r>
              <w:t>1. What did you learn from the KC survey?</w:t>
            </w:r>
          </w:p>
          <w:p w14:paraId="724B27A1" w14:textId="77777777" w:rsidR="00EF158A" w:rsidRDefault="00EF158A">
            <w:pPr>
              <w:spacing w:line="240" w:lineRule="auto"/>
            </w:pPr>
          </w:p>
          <w:p w14:paraId="4ED0D018" w14:textId="77777777" w:rsidR="00EF158A" w:rsidRDefault="00EF158A" w:rsidP="00EF158A">
            <w:pPr>
              <w:spacing w:line="240" w:lineRule="auto"/>
            </w:pPr>
            <w:r>
              <w:t>Questions for presentation:</w:t>
            </w:r>
          </w:p>
          <w:p w14:paraId="6ED11FBF" w14:textId="0C3ADFDB" w:rsidR="00EC324C" w:rsidRDefault="00EF158A" w:rsidP="002B56D9">
            <w:pPr>
              <w:numPr>
                <w:ilvl w:val="0"/>
                <w:numId w:val="14"/>
              </w:numPr>
              <w:spacing w:line="240" w:lineRule="auto"/>
              <w:ind w:left="327" w:hanging="283"/>
            </w:pPr>
            <w:r>
              <w:t xml:space="preserve">In analyzing </w:t>
            </w:r>
            <w:r w:rsidRPr="00EC324C">
              <w:t>the effects of the switch in compensation scheme</w:t>
            </w:r>
            <w:r>
              <w:t>,</w:t>
            </w:r>
            <w:r w:rsidRPr="00EC324C">
              <w:t xml:space="preserve"> </w:t>
            </w:r>
            <w:r w:rsidR="00EC324C" w:rsidRPr="00EC324C">
              <w:t>Lazear</w:t>
            </w:r>
            <w:r>
              <w:t>’s</w:t>
            </w:r>
            <w:r w:rsidR="00EC324C" w:rsidRPr="00EC324C">
              <w:t xml:space="preserve"> (2000</w:t>
            </w:r>
            <w:r>
              <w:t xml:space="preserve">: </w:t>
            </w:r>
            <w:r w:rsidRPr="00EC324C">
              <w:t>Table 3</w:t>
            </w:r>
            <w:r w:rsidR="00EC324C" w:rsidRPr="00EC324C">
              <w:t xml:space="preserve">) </w:t>
            </w:r>
            <w:r w:rsidRPr="00EC324C">
              <w:t>regression</w:t>
            </w:r>
            <w:r>
              <w:t xml:space="preserve">s </w:t>
            </w:r>
            <w:r w:rsidR="00EC324C" w:rsidRPr="00EC324C">
              <w:t>includ</w:t>
            </w:r>
            <w:r>
              <w:t>e</w:t>
            </w:r>
            <w:r w:rsidR="00EC324C" w:rsidRPr="00EC324C">
              <w:t xml:space="preserve"> month and year dummies, and worker dummies. </w:t>
            </w:r>
            <w:r>
              <w:t xml:space="preserve">The </w:t>
            </w:r>
            <w:r w:rsidR="00EC324C" w:rsidRPr="00EC324C">
              <w:t xml:space="preserve">switch coincided with new management at Safelite. </w:t>
            </w:r>
            <w:r>
              <w:t>Comment on other factors that might confound Lazear’s inference.</w:t>
            </w:r>
          </w:p>
          <w:p w14:paraId="16FF5411" w14:textId="0A3F6775" w:rsidR="00121D4D" w:rsidRDefault="00EC324C" w:rsidP="002B56D9">
            <w:pPr>
              <w:numPr>
                <w:ilvl w:val="0"/>
                <w:numId w:val="14"/>
              </w:numPr>
              <w:spacing w:line="240" w:lineRule="auto"/>
              <w:ind w:left="327" w:hanging="283"/>
            </w:pPr>
            <w:r w:rsidRPr="00EC324C">
              <w:t>How would you design an experimental study to deal with the confounds</w:t>
            </w:r>
            <w:r>
              <w:t xml:space="preserve"> in #</w:t>
            </w:r>
            <w:r w:rsidR="00586D6B">
              <w:t>1</w:t>
            </w:r>
            <w:r w:rsidRPr="00EC324C">
              <w:t>?</w:t>
            </w:r>
          </w:p>
          <w:p w14:paraId="76D2596C" w14:textId="72DF11DA" w:rsidR="00CF1453" w:rsidRDefault="00EC324C" w:rsidP="00EF158A">
            <w:pPr>
              <w:numPr>
                <w:ilvl w:val="0"/>
                <w:numId w:val="14"/>
              </w:numPr>
              <w:spacing w:line="240" w:lineRule="auto"/>
              <w:ind w:left="327" w:hanging="283"/>
            </w:pPr>
            <w:r w:rsidRPr="00EC324C">
              <w:t xml:space="preserve">Given the large effect of performance pay </w:t>
            </w:r>
            <w:r>
              <w:t>(</w:t>
            </w:r>
            <w:r w:rsidRPr="00EC324C">
              <w:t xml:space="preserve">Lazear 2000), why might </w:t>
            </w:r>
            <w:r>
              <w:t xml:space="preserve">businesses </w:t>
            </w:r>
            <w:r w:rsidRPr="00EC324C">
              <w:t xml:space="preserve">still </w:t>
            </w:r>
            <w:r>
              <w:t xml:space="preserve">pay workers </w:t>
            </w:r>
            <w:r w:rsidRPr="00EC324C">
              <w:t xml:space="preserve">fixed wages </w:t>
            </w:r>
            <w:r>
              <w:t xml:space="preserve">rather than by </w:t>
            </w:r>
            <w:r w:rsidRPr="00EC324C">
              <w:t>piece</w:t>
            </w:r>
            <w:r>
              <w:t xml:space="preserve"> </w:t>
            </w:r>
            <w:r w:rsidRPr="00EC324C">
              <w:t>rate?</w:t>
            </w:r>
          </w:p>
          <w:p w14:paraId="72BCC164" w14:textId="1CF74C67" w:rsidR="00127692" w:rsidRDefault="00127692" w:rsidP="00EF158A">
            <w:pPr>
              <w:numPr>
                <w:ilvl w:val="0"/>
                <w:numId w:val="14"/>
              </w:numPr>
              <w:spacing w:line="240" w:lineRule="auto"/>
              <w:ind w:left="327" w:hanging="283"/>
            </w:pPr>
            <w:r>
              <w:t>Should Kc (2020) have reported a figure showing the frequency of discharges by minute before and after midnight? Illustrate what the figure should look like for Kc’s (2020) analysis to be valid.</w:t>
            </w:r>
          </w:p>
          <w:p w14:paraId="12EA0C1F" w14:textId="71A35B1C" w:rsidR="00127692" w:rsidRDefault="00127692" w:rsidP="00EF158A">
            <w:pPr>
              <w:numPr>
                <w:ilvl w:val="0"/>
                <w:numId w:val="14"/>
              </w:numPr>
              <w:spacing w:line="240" w:lineRule="auto"/>
              <w:ind w:left="327" w:hanging="283"/>
            </w:pPr>
            <w:r>
              <w:t xml:space="preserve">Suppose that hospitals assess </w:t>
            </w:r>
            <w:r w:rsidR="00E7740C">
              <w:t xml:space="preserve">ward managers </w:t>
            </w:r>
            <w:r>
              <w:t>on the percentage occupancy of beds, with higher occupancy being better. How would this affect the interpretation of Kc’s (2020) results?</w:t>
            </w:r>
          </w:p>
        </w:tc>
      </w:tr>
    </w:tbl>
    <w:p w14:paraId="1B313354" w14:textId="77777777" w:rsidR="00121D4D" w:rsidRDefault="00121D4D"/>
    <w:p w14:paraId="498AD590" w14:textId="77777777" w:rsidR="00121D4D" w:rsidRDefault="00121D4D"/>
    <w:tbl>
      <w:tblPr>
        <w:tblW w:w="9058"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655"/>
        <w:gridCol w:w="1959"/>
        <w:gridCol w:w="6444"/>
      </w:tblGrid>
      <w:tr w:rsidR="00121D4D" w14:paraId="07D83152" w14:textId="77777777" w:rsidTr="00D278B6">
        <w:tc>
          <w:tcPr>
            <w:tcW w:w="65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E2FCA0E" w14:textId="77777777" w:rsidR="00121D4D" w:rsidRDefault="00ED4852">
            <w:pPr>
              <w:spacing w:line="240" w:lineRule="auto"/>
            </w:pPr>
            <w:r>
              <w:t>Date</w:t>
            </w:r>
          </w:p>
        </w:tc>
        <w:tc>
          <w:tcPr>
            <w:tcW w:w="19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A6765A2" w14:textId="77777777" w:rsidR="00121D4D" w:rsidRDefault="00ED4852">
            <w:pPr>
              <w:spacing w:line="240" w:lineRule="auto"/>
            </w:pPr>
            <w:r>
              <w:t>Subject</w:t>
            </w:r>
          </w:p>
        </w:tc>
        <w:tc>
          <w:tcPr>
            <w:tcW w:w="644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BB2DD15" w14:textId="77777777" w:rsidR="00121D4D" w:rsidRDefault="00ED4852">
            <w:pPr>
              <w:spacing w:line="240" w:lineRule="auto"/>
            </w:pPr>
            <w:r>
              <w:t>Assignment</w:t>
            </w:r>
          </w:p>
        </w:tc>
      </w:tr>
      <w:tr w:rsidR="00121D4D" w14:paraId="1D9CF381" w14:textId="77777777" w:rsidTr="00D278B6">
        <w:tc>
          <w:tcPr>
            <w:tcW w:w="65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BE8BD3B" w14:textId="77777777" w:rsidR="00341010" w:rsidRDefault="00341010" w:rsidP="00341010">
            <w:pPr>
              <w:spacing w:line="240" w:lineRule="auto"/>
            </w:pPr>
            <w:r>
              <w:t>#7</w:t>
            </w:r>
          </w:p>
          <w:p w14:paraId="7AB03AE0" w14:textId="3BDD7E23" w:rsidR="00341010" w:rsidRDefault="009B150A" w:rsidP="00341010">
            <w:pPr>
              <w:spacing w:line="240" w:lineRule="auto"/>
            </w:pPr>
            <w:r>
              <w:t>Mar</w:t>
            </w:r>
            <w:r w:rsidR="00E7740C">
              <w:t xml:space="preserve"> </w:t>
            </w:r>
            <w:r w:rsidR="00E7740C">
              <w:lastRenderedPageBreak/>
              <w:t>2</w:t>
            </w:r>
          </w:p>
          <w:p w14:paraId="55CF974A" w14:textId="77777777" w:rsidR="00121D4D" w:rsidRDefault="00121D4D" w:rsidP="00F23D4B">
            <w:pPr>
              <w:spacing w:line="240" w:lineRule="auto"/>
            </w:pPr>
          </w:p>
        </w:tc>
        <w:tc>
          <w:tcPr>
            <w:tcW w:w="19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F661621" w14:textId="3C72D4FD" w:rsidR="00121D4D" w:rsidRDefault="005733F7" w:rsidP="005733F7">
            <w:pPr>
              <w:spacing w:line="240" w:lineRule="auto"/>
            </w:pPr>
            <w:r>
              <w:lastRenderedPageBreak/>
              <w:t>Specialization</w:t>
            </w:r>
          </w:p>
          <w:p w14:paraId="1A6BBE37" w14:textId="77777777" w:rsidR="00121D4D" w:rsidRDefault="00121D4D">
            <w:pPr>
              <w:spacing w:line="240" w:lineRule="auto"/>
            </w:pPr>
          </w:p>
          <w:p w14:paraId="326D0FBC" w14:textId="77777777" w:rsidR="00121D4D" w:rsidRDefault="00121D4D" w:rsidP="00DB11D9">
            <w:pPr>
              <w:spacing w:line="240" w:lineRule="auto"/>
            </w:pPr>
          </w:p>
        </w:tc>
        <w:tc>
          <w:tcPr>
            <w:tcW w:w="644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91E73EB" w14:textId="09129912" w:rsidR="00CF6947" w:rsidRDefault="006100AB" w:rsidP="00CF6947">
            <w:pPr>
              <w:spacing w:line="240" w:lineRule="auto"/>
            </w:pPr>
            <w:r>
              <w:lastRenderedPageBreak/>
              <w:t>^</w:t>
            </w:r>
            <w:r w:rsidR="00CF6947">
              <w:t xml:space="preserve"> Frederick Winslow Taylor, The Principles of Scientific Management, Norton (Reprint), 1967 [658 T 213], Chapter 2, </w:t>
            </w:r>
            <w:r w:rsidR="00CF6947">
              <w:lastRenderedPageBreak/>
              <w:t>pp. 30-85.</w:t>
            </w:r>
          </w:p>
          <w:p w14:paraId="5AE69156" w14:textId="1AF0CF80" w:rsidR="005733F7" w:rsidRDefault="005733F7" w:rsidP="005733F7">
            <w:pPr>
              <w:spacing w:line="240" w:lineRule="auto"/>
            </w:pPr>
            <w:r>
              <w:t xml:space="preserve">^ IPL Png, “Automation, Job Design, and </w:t>
            </w:r>
            <w:r w:rsidR="00633021">
              <w:t>Productivity</w:t>
            </w:r>
            <w:r>
              <w:t xml:space="preserve">: Field Evidence”, </w:t>
            </w:r>
            <w:r w:rsidR="00CA636C">
              <w:t>October</w:t>
            </w:r>
            <w:r w:rsidR="00633021">
              <w:t xml:space="preserve"> 2020</w:t>
            </w:r>
            <w:r>
              <w:t>.</w:t>
            </w:r>
          </w:p>
          <w:p w14:paraId="7D608BA0" w14:textId="77777777" w:rsidR="006100AB" w:rsidRDefault="006100AB">
            <w:pPr>
              <w:spacing w:line="240" w:lineRule="auto"/>
            </w:pPr>
          </w:p>
          <w:p w14:paraId="278AFBC6" w14:textId="77777777" w:rsidR="00121D4D" w:rsidRDefault="003A62B3">
            <w:pPr>
              <w:spacing w:line="240" w:lineRule="auto"/>
            </w:pPr>
            <w:r>
              <w:t>Q</w:t>
            </w:r>
            <w:r w:rsidR="00ED4852">
              <w:t>uestions</w:t>
            </w:r>
            <w:r w:rsidR="00F86EF0">
              <w:t xml:space="preserve"> for presentation:</w:t>
            </w:r>
          </w:p>
          <w:p w14:paraId="1532A75F" w14:textId="77FAF3E4" w:rsidR="006100AB" w:rsidRDefault="006100AB" w:rsidP="005733F7">
            <w:pPr>
              <w:numPr>
                <w:ilvl w:val="0"/>
                <w:numId w:val="7"/>
              </w:numPr>
              <w:spacing w:line="240" w:lineRule="auto"/>
              <w:ind w:left="277" w:hanging="277"/>
            </w:pPr>
            <w:r>
              <w:t>What did you learn from the Taylor book?</w:t>
            </w:r>
          </w:p>
          <w:p w14:paraId="716B6F68" w14:textId="3F204F0B" w:rsidR="006100AB" w:rsidRDefault="006100AB" w:rsidP="005733F7">
            <w:pPr>
              <w:numPr>
                <w:ilvl w:val="0"/>
                <w:numId w:val="7"/>
              </w:numPr>
              <w:spacing w:line="240" w:lineRule="auto"/>
              <w:ind w:left="277" w:hanging="277"/>
            </w:pPr>
            <w:r w:rsidRPr="00AA29D8">
              <w:rPr>
                <w:color w:val="00000A"/>
              </w:rPr>
              <w:t xml:space="preserve">How would you test </w:t>
            </w:r>
            <w:r>
              <w:rPr>
                <w:color w:val="00000A"/>
              </w:rPr>
              <w:t>Taylor’s</w:t>
            </w:r>
            <w:r w:rsidRPr="00AA29D8">
              <w:rPr>
                <w:color w:val="00000A"/>
              </w:rPr>
              <w:t xml:space="preserve"> theories? Describe the study – whether laboratory experiment, field experiment, or observational study.</w:t>
            </w:r>
          </w:p>
          <w:p w14:paraId="52D221F4" w14:textId="6FB8877D" w:rsidR="005733F7" w:rsidRDefault="005733F7" w:rsidP="005733F7">
            <w:pPr>
              <w:numPr>
                <w:ilvl w:val="0"/>
                <w:numId w:val="7"/>
              </w:numPr>
              <w:spacing w:line="240" w:lineRule="auto"/>
              <w:ind w:left="277" w:hanging="277"/>
            </w:pPr>
            <w:r>
              <w:t>Discuss</w:t>
            </w:r>
            <w:r w:rsidRPr="00AA29D8">
              <w:t xml:space="preserve"> </w:t>
            </w:r>
            <w:r>
              <w:t xml:space="preserve">how </w:t>
            </w:r>
            <w:r w:rsidRPr="00AA29D8">
              <w:t xml:space="preserve">the Hawthorne effect </w:t>
            </w:r>
            <w:r>
              <w:t xml:space="preserve">might affect the results of </w:t>
            </w:r>
            <w:r w:rsidRPr="00AA29D8">
              <w:t>Png</w:t>
            </w:r>
            <w:r w:rsidR="00D45424">
              <w:t>’s</w:t>
            </w:r>
            <w:r w:rsidRPr="00AA29D8">
              <w:t xml:space="preserve"> (20</w:t>
            </w:r>
            <w:r w:rsidR="00D45424">
              <w:t>20</w:t>
            </w:r>
            <w:r w:rsidRPr="00AA29D8">
              <w:t>)</w:t>
            </w:r>
            <w:r w:rsidR="00D45424">
              <w:t xml:space="preserve"> study</w:t>
            </w:r>
            <w:r>
              <w:t>.</w:t>
            </w:r>
          </w:p>
          <w:p w14:paraId="626D7BB5" w14:textId="67972BE6" w:rsidR="005733F7" w:rsidRDefault="005733F7" w:rsidP="005733F7">
            <w:pPr>
              <w:numPr>
                <w:ilvl w:val="0"/>
                <w:numId w:val="7"/>
              </w:numPr>
              <w:spacing w:line="240" w:lineRule="auto"/>
              <w:ind w:left="277" w:hanging="277"/>
            </w:pPr>
            <w:r w:rsidRPr="00AA29D8">
              <w:t>Png (20</w:t>
            </w:r>
            <w:r w:rsidR="00D45424">
              <w:t>20</w:t>
            </w:r>
            <w:r w:rsidRPr="00AA29D8">
              <w:t xml:space="preserve">) shows that automation </w:t>
            </w:r>
            <w:r>
              <w:t xml:space="preserve">of </w:t>
            </w:r>
            <w:r w:rsidR="00D45424">
              <w:t xml:space="preserve">collecting </w:t>
            </w:r>
            <w:r w:rsidRPr="00AA29D8">
              <w:t>payment</w:t>
            </w:r>
            <w:r w:rsidR="00D45424">
              <w:t>s</w:t>
            </w:r>
            <w:r w:rsidRPr="00AA29D8">
              <w:t xml:space="preserve"> </w:t>
            </w:r>
            <w:r>
              <w:t xml:space="preserve">increases </w:t>
            </w:r>
            <w:r w:rsidRPr="00AA29D8">
              <w:t xml:space="preserve">productivity. </w:t>
            </w:r>
            <w:r w:rsidR="00D45424">
              <w:t>Discuss w</w:t>
            </w:r>
            <w:r w:rsidRPr="00AA29D8">
              <w:t xml:space="preserve">hat other jobs have </w:t>
            </w:r>
            <w:r w:rsidR="00D45424">
              <w:t xml:space="preserve">been </w:t>
            </w:r>
            <w:r w:rsidRPr="00AA29D8">
              <w:t>automat</w:t>
            </w:r>
            <w:r w:rsidR="00D45424">
              <w:t xml:space="preserve">ed and </w:t>
            </w:r>
            <w:r w:rsidRPr="00AA29D8">
              <w:t>redesign</w:t>
            </w:r>
            <w:r w:rsidR="00D45424">
              <w:t xml:space="preserve">ed to that </w:t>
            </w:r>
            <w:r w:rsidRPr="00AA29D8">
              <w:t>work</w:t>
            </w:r>
            <w:r w:rsidR="00D45424">
              <w:t xml:space="preserve"> has become more</w:t>
            </w:r>
            <w:r w:rsidRPr="00AA29D8">
              <w:t xml:space="preserve"> specializ</w:t>
            </w:r>
            <w:r w:rsidR="00D45424">
              <w:t>ed</w:t>
            </w:r>
            <w:r w:rsidRPr="00AA29D8">
              <w:t>, and productivity</w:t>
            </w:r>
            <w:r w:rsidR="00D45424">
              <w:t xml:space="preserve"> increased.</w:t>
            </w:r>
          </w:p>
          <w:p w14:paraId="14947018" w14:textId="0633EE95" w:rsidR="00E349B1" w:rsidRDefault="00D45424" w:rsidP="005733F7">
            <w:pPr>
              <w:numPr>
                <w:ilvl w:val="0"/>
                <w:numId w:val="7"/>
              </w:numPr>
              <w:spacing w:line="240" w:lineRule="auto"/>
              <w:ind w:left="277" w:hanging="277"/>
            </w:pPr>
            <w:r>
              <w:t xml:space="preserve">Compare </w:t>
            </w:r>
            <w:r w:rsidR="005733F7" w:rsidRPr="00AA29D8">
              <w:t>the scan-only format studied in Png (20</w:t>
            </w:r>
            <w:r>
              <w:t>20</w:t>
            </w:r>
            <w:r w:rsidR="005733F7" w:rsidRPr="00AA29D8">
              <w:t>)</w:t>
            </w:r>
            <w:r>
              <w:t xml:space="preserve"> with </w:t>
            </w:r>
            <w:r w:rsidR="005733F7" w:rsidRPr="00AA29D8">
              <w:t xml:space="preserve">the </w:t>
            </w:r>
            <w:r w:rsidRPr="00AA29D8">
              <w:t xml:space="preserve">Western-style full </w:t>
            </w:r>
            <w:r w:rsidR="005733F7" w:rsidRPr="00AA29D8">
              <w:t>self-checkout systems from the perspectives of retailers, customers, and societ</w:t>
            </w:r>
            <w:r w:rsidR="005733F7">
              <w:t>y</w:t>
            </w:r>
            <w:r>
              <w:t>.</w:t>
            </w:r>
          </w:p>
        </w:tc>
      </w:tr>
    </w:tbl>
    <w:p w14:paraId="29366AD7" w14:textId="77777777" w:rsidR="00121D4D" w:rsidRDefault="00121D4D"/>
    <w:p w14:paraId="27AD7ED1" w14:textId="77777777" w:rsidR="00121D4D" w:rsidRDefault="00121D4D"/>
    <w:p w14:paraId="45E6E10E" w14:textId="77777777" w:rsidR="00121D4D" w:rsidRDefault="00121D4D"/>
    <w:tbl>
      <w:tblPr>
        <w:tblW w:w="9118"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709"/>
        <w:gridCol w:w="1985"/>
        <w:gridCol w:w="6424"/>
      </w:tblGrid>
      <w:tr w:rsidR="00121D4D" w14:paraId="5189F06D" w14:textId="77777777" w:rsidTr="00BD5985">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554BAB7" w14:textId="77777777" w:rsidR="00121D4D" w:rsidRDefault="00ED4852">
            <w:pPr>
              <w:spacing w:line="240" w:lineRule="auto"/>
            </w:pPr>
            <w:r>
              <w:t>Date</w:t>
            </w:r>
          </w:p>
        </w:tc>
        <w:tc>
          <w:tcPr>
            <w:tcW w:w="198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E8BD625" w14:textId="77777777" w:rsidR="00121D4D" w:rsidRDefault="00ED4852">
            <w:pPr>
              <w:spacing w:line="240" w:lineRule="auto"/>
            </w:pPr>
            <w:r>
              <w:t>Subject</w:t>
            </w:r>
          </w:p>
        </w:tc>
        <w:tc>
          <w:tcPr>
            <w:tcW w:w="642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5A33736" w14:textId="77777777" w:rsidR="00121D4D" w:rsidRDefault="00ED4852">
            <w:pPr>
              <w:spacing w:line="240" w:lineRule="auto"/>
            </w:pPr>
            <w:r>
              <w:t>Assignment</w:t>
            </w:r>
          </w:p>
        </w:tc>
      </w:tr>
      <w:tr w:rsidR="00121D4D" w14:paraId="601FB4C6" w14:textId="77777777" w:rsidTr="00BD5985">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3D96F53" w14:textId="77777777" w:rsidR="00341010" w:rsidRDefault="00341010" w:rsidP="00341010">
            <w:pPr>
              <w:spacing w:line="240" w:lineRule="auto"/>
            </w:pPr>
            <w:r>
              <w:t>#8</w:t>
            </w:r>
          </w:p>
          <w:p w14:paraId="379081F1" w14:textId="274CF51E" w:rsidR="00341010" w:rsidRDefault="00341010" w:rsidP="00341010">
            <w:pPr>
              <w:spacing w:line="240" w:lineRule="auto"/>
            </w:pPr>
            <w:r>
              <w:t xml:space="preserve">Mar </w:t>
            </w:r>
            <w:r w:rsidR="009B150A">
              <w:t>9</w:t>
            </w:r>
          </w:p>
          <w:p w14:paraId="3DD5DCA2" w14:textId="77777777" w:rsidR="00121D4D" w:rsidRDefault="00F23D4B" w:rsidP="00F23D4B">
            <w:pPr>
              <w:spacing w:line="240" w:lineRule="auto"/>
            </w:pPr>
            <w:r>
              <w:t xml:space="preserve"> </w:t>
            </w:r>
          </w:p>
        </w:tc>
        <w:tc>
          <w:tcPr>
            <w:tcW w:w="198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07E03C6" w14:textId="77777777" w:rsidR="00121D4D" w:rsidRDefault="00ED4852">
            <w:pPr>
              <w:spacing w:line="240" w:lineRule="auto"/>
            </w:pPr>
            <w:r>
              <w:t>Learning</w:t>
            </w:r>
          </w:p>
          <w:p w14:paraId="0D63A35E" w14:textId="77777777" w:rsidR="00121D4D" w:rsidRDefault="00ED4852" w:rsidP="00BB244C">
            <w:pPr>
              <w:numPr>
                <w:ilvl w:val="0"/>
                <w:numId w:val="11"/>
              </w:numPr>
              <w:spacing w:line="240" w:lineRule="auto"/>
              <w:ind w:left="273" w:hanging="273"/>
            </w:pPr>
            <w:r>
              <w:t>Experience</w:t>
            </w:r>
          </w:p>
          <w:p w14:paraId="427EF7DC" w14:textId="77777777" w:rsidR="00121D4D" w:rsidRDefault="00ED4852" w:rsidP="00BB244C">
            <w:pPr>
              <w:numPr>
                <w:ilvl w:val="0"/>
                <w:numId w:val="11"/>
              </w:numPr>
              <w:spacing w:line="240" w:lineRule="auto"/>
              <w:ind w:left="273" w:hanging="273"/>
            </w:pPr>
            <w:r>
              <w:t>Knowledge decay</w:t>
            </w:r>
          </w:p>
          <w:p w14:paraId="0033C54C" w14:textId="501F5EFB" w:rsidR="00586D6B" w:rsidRDefault="00586D6B" w:rsidP="00586D6B">
            <w:pPr>
              <w:numPr>
                <w:ilvl w:val="0"/>
                <w:numId w:val="11"/>
              </w:numPr>
              <w:spacing w:line="240" w:lineRule="auto"/>
              <w:ind w:left="273" w:hanging="273"/>
            </w:pPr>
            <w:r>
              <w:t>Spillovers</w:t>
            </w:r>
          </w:p>
        </w:tc>
        <w:tc>
          <w:tcPr>
            <w:tcW w:w="642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D249700" w14:textId="77777777" w:rsidR="00DB11D9" w:rsidRDefault="00DB11D9" w:rsidP="00DB11D9">
            <w:pPr>
              <w:spacing w:line="240" w:lineRule="auto"/>
            </w:pPr>
            <w:r w:rsidRPr="001D449B">
              <w:rPr>
                <w:i/>
              </w:rPr>
              <w:t>Empirical exercise</w:t>
            </w:r>
            <w:r>
              <w:rPr>
                <w:i/>
              </w:rPr>
              <w:t xml:space="preserve"> #3</w:t>
            </w:r>
            <w:r>
              <w:t>:</w:t>
            </w:r>
            <w:r w:rsidR="00C13D31">
              <w:t xml:space="preserve"> Learning in cardiac surgery.</w:t>
            </w:r>
          </w:p>
          <w:p w14:paraId="5FC1C326" w14:textId="77777777" w:rsidR="00DB11D9" w:rsidRDefault="00DB11D9">
            <w:pPr>
              <w:spacing w:line="240" w:lineRule="auto"/>
            </w:pPr>
          </w:p>
          <w:p w14:paraId="6F882CF7" w14:textId="1F62DFFA" w:rsidR="009E29AA" w:rsidRDefault="00D7011B" w:rsidP="009E29AA">
            <w:pPr>
              <w:spacing w:line="240" w:lineRule="auto"/>
            </w:pPr>
            <w:r>
              <w:t>#</w:t>
            </w:r>
            <w:r w:rsidR="009E29AA">
              <w:t xml:space="preserve"> Wesley M. Cohen and D. A. Levinthal, “Absorptive capacity: A new perspective on learning and innovation”, </w:t>
            </w:r>
            <w:r w:rsidR="009E29AA">
              <w:rPr>
                <w:i/>
              </w:rPr>
              <w:t>Administrative Science Quarterly</w:t>
            </w:r>
            <w:r w:rsidR="009E29AA">
              <w:t>, Vol. 35 No. 1, March 1990, 128-152.</w:t>
            </w:r>
          </w:p>
          <w:p w14:paraId="2F372A86" w14:textId="59DABD2A" w:rsidR="00E7740C" w:rsidRDefault="00E7740C" w:rsidP="009E29AA">
            <w:pPr>
              <w:spacing w:line="240" w:lineRule="auto"/>
            </w:pPr>
            <w:r>
              <w:t xml:space="preserve">^ C. Lanier Benkard, “Learning and Forgetting: The Dynamics of Aircraft Production”, </w:t>
            </w:r>
            <w:r>
              <w:rPr>
                <w:i/>
              </w:rPr>
              <w:t>American Economic Review</w:t>
            </w:r>
            <w:r>
              <w:t>, Vol. 90 No. 4, 2000, 1034-54.</w:t>
            </w:r>
          </w:p>
          <w:p w14:paraId="3FD356AC" w14:textId="0B725F5A" w:rsidR="00121D4D" w:rsidRDefault="00121D4D">
            <w:pPr>
              <w:spacing w:line="240" w:lineRule="auto"/>
            </w:pPr>
          </w:p>
          <w:p w14:paraId="25390A10" w14:textId="77777777" w:rsidR="00E7740C" w:rsidRDefault="00E7740C" w:rsidP="00E7740C">
            <w:pPr>
              <w:spacing w:line="240" w:lineRule="auto"/>
            </w:pPr>
            <w:r>
              <w:t>Question (In-class discussion; no presentation)</w:t>
            </w:r>
          </w:p>
          <w:p w14:paraId="2DE5C973" w14:textId="77777777" w:rsidR="00E7740C" w:rsidRDefault="00E7740C" w:rsidP="00E7740C">
            <w:pPr>
              <w:pStyle w:val="ListParagraph"/>
              <w:numPr>
                <w:ilvl w:val="3"/>
                <w:numId w:val="7"/>
              </w:numPr>
              <w:spacing w:line="240" w:lineRule="auto"/>
              <w:ind w:left="339" w:hanging="284"/>
            </w:pPr>
            <w:r>
              <w:t>What did you learn from the Cohen and Levinthal study?</w:t>
            </w:r>
          </w:p>
          <w:p w14:paraId="1E964A6E" w14:textId="092364FC" w:rsidR="00E7740C" w:rsidRPr="00E7740C" w:rsidRDefault="00E7740C" w:rsidP="00E7740C">
            <w:pPr>
              <w:pStyle w:val="ListParagraph"/>
              <w:numPr>
                <w:ilvl w:val="3"/>
                <w:numId w:val="7"/>
              </w:numPr>
              <w:spacing w:line="240" w:lineRule="auto"/>
              <w:ind w:left="339" w:hanging="284"/>
            </w:pPr>
            <w:r w:rsidRPr="00E7740C">
              <w:t>“The more of its competitors’ spillovers there are…, the more incentive the firm has to invest in its own R&amp;D” (Cohen and Levinthal 1990).  True or false?  Please explain.</w:t>
            </w:r>
          </w:p>
          <w:p w14:paraId="3DC0B6FE" w14:textId="77777777" w:rsidR="00E7740C" w:rsidRDefault="00E7740C">
            <w:pPr>
              <w:spacing w:line="240" w:lineRule="auto"/>
            </w:pPr>
          </w:p>
          <w:p w14:paraId="29B0CE37" w14:textId="2B36FE23" w:rsidR="00121D4D" w:rsidRDefault="008E13D4">
            <w:pPr>
              <w:spacing w:line="240" w:lineRule="auto"/>
            </w:pPr>
            <w:r>
              <w:t>Q</w:t>
            </w:r>
            <w:r w:rsidR="00384102">
              <w:t>uestions</w:t>
            </w:r>
            <w:r w:rsidR="00F86EF0">
              <w:t xml:space="preserve"> for presentation:</w:t>
            </w:r>
          </w:p>
          <w:p w14:paraId="769C5B21" w14:textId="52DBECE3" w:rsidR="002E3480" w:rsidRDefault="002E3480" w:rsidP="00D7011B">
            <w:pPr>
              <w:numPr>
                <w:ilvl w:val="0"/>
                <w:numId w:val="8"/>
              </w:numPr>
              <w:spacing w:line="240" w:lineRule="auto"/>
              <w:ind w:left="339" w:hanging="284"/>
            </w:pPr>
            <w:r>
              <w:t xml:space="preserve">Suppose that experience leads factory management to build specialized tools that reduce labour requirements. How would </w:t>
            </w:r>
            <w:r w:rsidRPr="00D7011B">
              <w:t>Benkard</w:t>
            </w:r>
            <w:r>
              <w:t>’s</w:t>
            </w:r>
            <w:r w:rsidRPr="00D7011B">
              <w:t xml:space="preserve"> </w:t>
            </w:r>
            <w:r>
              <w:t>(2000) model represent such “learning”?</w:t>
            </w:r>
          </w:p>
          <w:p w14:paraId="180351BD" w14:textId="2F6C265D" w:rsidR="00D7011B" w:rsidRDefault="00D7011B" w:rsidP="00D7011B">
            <w:pPr>
              <w:numPr>
                <w:ilvl w:val="0"/>
                <w:numId w:val="8"/>
              </w:numPr>
              <w:spacing w:line="240" w:lineRule="auto"/>
              <w:ind w:left="339" w:hanging="284"/>
            </w:pPr>
            <w:r w:rsidRPr="00D7011B">
              <w:t xml:space="preserve">Benkard </w:t>
            </w:r>
            <w:r>
              <w:t xml:space="preserve">(2000) </w:t>
            </w:r>
            <w:r w:rsidRPr="00D7011B">
              <w:t>shows that if the learning parameter is estimated without considering possible decay, then the parameter will be under-estimated. Please explain this intuitively.</w:t>
            </w:r>
            <w:r>
              <w:t xml:space="preserve"> </w:t>
            </w:r>
          </w:p>
          <w:p w14:paraId="302A4181" w14:textId="0EE8BB03" w:rsidR="00391002" w:rsidRDefault="00D7011B" w:rsidP="009E16C6">
            <w:pPr>
              <w:numPr>
                <w:ilvl w:val="0"/>
                <w:numId w:val="8"/>
              </w:numPr>
              <w:spacing w:line="240" w:lineRule="auto"/>
              <w:ind w:left="339" w:hanging="284"/>
            </w:pPr>
            <w:r w:rsidRPr="00D7011B">
              <w:t>How does research into learning in the aircraft manufacturing industry apply to other industries?</w:t>
            </w:r>
          </w:p>
        </w:tc>
      </w:tr>
    </w:tbl>
    <w:p w14:paraId="3B66F1A3" w14:textId="77777777" w:rsidR="00121D4D" w:rsidRDefault="00121D4D"/>
    <w:p w14:paraId="7750CEA8" w14:textId="6D2034C0" w:rsidR="00121D4D" w:rsidRDefault="00121D4D"/>
    <w:p w14:paraId="6DAD62EF" w14:textId="77777777" w:rsidR="00D1404E" w:rsidRDefault="00D1404E" w:rsidP="00D1404E"/>
    <w:tbl>
      <w:tblPr>
        <w:tblW w:w="9058"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655"/>
        <w:gridCol w:w="1909"/>
        <w:gridCol w:w="6494"/>
      </w:tblGrid>
      <w:tr w:rsidR="00D1404E" w14:paraId="566E244A" w14:textId="77777777" w:rsidTr="002E7F1E">
        <w:tc>
          <w:tcPr>
            <w:tcW w:w="64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FB95B5E" w14:textId="77777777" w:rsidR="00D1404E" w:rsidRDefault="00D1404E" w:rsidP="002E7F1E">
            <w:pPr>
              <w:spacing w:line="240" w:lineRule="auto"/>
            </w:pPr>
            <w:r>
              <w:lastRenderedPageBreak/>
              <w:t>Date</w:t>
            </w:r>
          </w:p>
        </w:tc>
        <w:tc>
          <w:tcPr>
            <w:tcW w:w="191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4F2F864" w14:textId="77777777" w:rsidR="00D1404E" w:rsidRDefault="00D1404E" w:rsidP="002E7F1E">
            <w:pPr>
              <w:spacing w:line="240" w:lineRule="auto"/>
            </w:pPr>
            <w:r>
              <w:t>Subject</w:t>
            </w:r>
          </w:p>
        </w:tc>
        <w:tc>
          <w:tcPr>
            <w:tcW w:w="6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8300CF7" w14:textId="77777777" w:rsidR="00D1404E" w:rsidRDefault="00D1404E" w:rsidP="002E7F1E">
            <w:pPr>
              <w:spacing w:line="240" w:lineRule="auto"/>
            </w:pPr>
            <w:r>
              <w:t>Assignment</w:t>
            </w:r>
          </w:p>
        </w:tc>
      </w:tr>
      <w:tr w:rsidR="00D1404E" w14:paraId="74A33AA9" w14:textId="77777777" w:rsidTr="002E7F1E">
        <w:tc>
          <w:tcPr>
            <w:tcW w:w="64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A730C70" w14:textId="77777777" w:rsidR="00D1404E" w:rsidRDefault="00D1404E" w:rsidP="002E7F1E">
            <w:pPr>
              <w:spacing w:line="240" w:lineRule="auto"/>
            </w:pPr>
            <w:r>
              <w:t>#9</w:t>
            </w:r>
          </w:p>
          <w:p w14:paraId="0AB11190" w14:textId="75E5921A" w:rsidR="00D1404E" w:rsidRDefault="00D1404E" w:rsidP="002E7F1E">
            <w:pPr>
              <w:spacing w:line="240" w:lineRule="auto"/>
            </w:pPr>
            <w:r>
              <w:t>Mar 1</w:t>
            </w:r>
            <w:r w:rsidR="009B150A">
              <w:t>6</w:t>
            </w:r>
          </w:p>
          <w:p w14:paraId="45FB71DE" w14:textId="77777777" w:rsidR="00D1404E" w:rsidRDefault="00D1404E" w:rsidP="002E7F1E">
            <w:pPr>
              <w:spacing w:line="240" w:lineRule="auto"/>
            </w:pPr>
          </w:p>
        </w:tc>
        <w:tc>
          <w:tcPr>
            <w:tcW w:w="191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279D586" w14:textId="77777777" w:rsidR="00D1404E" w:rsidRDefault="00D1404E" w:rsidP="002E7F1E">
            <w:pPr>
              <w:spacing w:line="240" w:lineRule="auto"/>
            </w:pPr>
            <w:r>
              <w:t>Benchmarking</w:t>
            </w:r>
          </w:p>
          <w:p w14:paraId="0DF72CAE" w14:textId="77777777" w:rsidR="00C56A1D" w:rsidRDefault="00C56A1D" w:rsidP="00C56A1D">
            <w:pPr>
              <w:pStyle w:val="ListParagraph"/>
              <w:numPr>
                <w:ilvl w:val="0"/>
                <w:numId w:val="26"/>
              </w:numPr>
              <w:spacing w:line="240" w:lineRule="auto"/>
              <w:ind w:left="249" w:hanging="249"/>
            </w:pPr>
            <w:r>
              <w:t>Practices</w:t>
            </w:r>
          </w:p>
          <w:p w14:paraId="5A4C2019" w14:textId="11B0F107" w:rsidR="00C56A1D" w:rsidRDefault="00C56A1D" w:rsidP="00C56A1D">
            <w:pPr>
              <w:pStyle w:val="ListParagraph"/>
              <w:numPr>
                <w:ilvl w:val="0"/>
                <w:numId w:val="26"/>
              </w:numPr>
              <w:spacing w:line="240" w:lineRule="auto"/>
              <w:ind w:left="249" w:hanging="249"/>
            </w:pPr>
            <w:r>
              <w:t>Performance</w:t>
            </w:r>
          </w:p>
        </w:tc>
        <w:tc>
          <w:tcPr>
            <w:tcW w:w="650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0B8A245" w14:textId="77777777" w:rsidR="009E16C6" w:rsidRDefault="009E16C6" w:rsidP="009E16C6">
            <w:pPr>
              <w:spacing w:line="240" w:lineRule="auto"/>
            </w:pPr>
            <w:r>
              <w:t xml:space="preserve">^ Hummy </w:t>
            </w:r>
            <w:r w:rsidRPr="00D7011B">
              <w:t>Song, Anita L. Tucker, Karen L. Murrell, and David R. Vinson</w:t>
            </w:r>
            <w:r>
              <w:t>, “</w:t>
            </w:r>
            <w:r w:rsidRPr="00D7011B">
              <w:t>Closing the productivity gap: Improving worker productivity through public relative performance feedback and validation of best practices</w:t>
            </w:r>
            <w:r>
              <w:t>”,</w:t>
            </w:r>
            <w:r w:rsidRPr="00D7011B">
              <w:t xml:space="preserve"> </w:t>
            </w:r>
            <w:r w:rsidRPr="00D7011B">
              <w:rPr>
                <w:i/>
              </w:rPr>
              <w:t>Management Science</w:t>
            </w:r>
            <w:r>
              <w:t xml:space="preserve">, Vol. </w:t>
            </w:r>
            <w:r w:rsidRPr="00D7011B">
              <w:t xml:space="preserve">64, </w:t>
            </w:r>
            <w:r>
              <w:t>N</w:t>
            </w:r>
            <w:r w:rsidRPr="00D7011B">
              <w:t>o. 6</w:t>
            </w:r>
            <w:r>
              <w:t xml:space="preserve">, June </w:t>
            </w:r>
            <w:r w:rsidRPr="00D7011B">
              <w:t>2018</w:t>
            </w:r>
            <w:r>
              <w:t xml:space="preserve">, </w:t>
            </w:r>
            <w:r w:rsidRPr="00D7011B">
              <w:t>2628-2649.</w:t>
            </w:r>
          </w:p>
          <w:p w14:paraId="79443D3E" w14:textId="57DCF6B0" w:rsidR="00D1404E" w:rsidRDefault="00D1404E" w:rsidP="00D1404E">
            <w:pPr>
              <w:spacing w:line="240" w:lineRule="auto"/>
            </w:pPr>
            <w:r>
              <w:t xml:space="preserve">^ Patricio S. Dalton, Julius Rüschenpöhler, Burak Uras, and Bilal Zia, “Learning to Grow from Peers: Experimental Evidence from Small Retailers in Indonesia”, World Bank, </w:t>
            </w:r>
            <w:r w:rsidRPr="007C63F8">
              <w:t>Policy Research Working Paper 8933</w:t>
            </w:r>
            <w:r>
              <w:t>, July 2019.</w:t>
            </w:r>
          </w:p>
          <w:p w14:paraId="52F0A4E3" w14:textId="74F28854" w:rsidR="00CF1453" w:rsidRDefault="00CF1453" w:rsidP="00D1404E">
            <w:pPr>
              <w:spacing w:line="240" w:lineRule="auto"/>
            </w:pPr>
          </w:p>
          <w:p w14:paraId="176505FD" w14:textId="50215E30" w:rsidR="00CF1453" w:rsidRDefault="00CF1453" w:rsidP="00D1404E">
            <w:pPr>
              <w:spacing w:line="240" w:lineRule="auto"/>
            </w:pPr>
            <w:r>
              <w:t>Questions for presentation</w:t>
            </w:r>
          </w:p>
          <w:p w14:paraId="21D52080" w14:textId="3F89C3CE" w:rsidR="009E16C6" w:rsidRDefault="009E16C6" w:rsidP="009E16C6">
            <w:pPr>
              <w:numPr>
                <w:ilvl w:val="0"/>
                <w:numId w:val="13"/>
              </w:numPr>
              <w:spacing w:line="240" w:lineRule="auto"/>
              <w:ind w:left="327" w:hanging="251"/>
            </w:pPr>
            <w:r>
              <w:t>In the Song et al. (2018) study, why are the following important? (a) Physicians were paid a fixed salary, with no additional compensation for attending to more or working longer hours; and (b) Patients were assigned on a round-robin basis independent of physician work speed or idle time.</w:t>
            </w:r>
          </w:p>
          <w:p w14:paraId="302BCF3E" w14:textId="5BF4E157" w:rsidR="009E16C6" w:rsidRDefault="009E16C6" w:rsidP="009E16C6">
            <w:pPr>
              <w:numPr>
                <w:ilvl w:val="0"/>
                <w:numId w:val="13"/>
              </w:numPr>
              <w:spacing w:line="240" w:lineRule="auto"/>
              <w:ind w:left="327" w:hanging="251"/>
            </w:pPr>
            <w:r>
              <w:t>An alternative way to explain the Song et al. (2018) findings is that the publication of relative performance humiliates poor performers, and so, motivates them to improve. How would you rule out this alternative explanation?</w:t>
            </w:r>
          </w:p>
          <w:p w14:paraId="55BF2794" w14:textId="77777777" w:rsidR="009E16C6" w:rsidRDefault="009E16C6" w:rsidP="009E16C6">
            <w:pPr>
              <w:numPr>
                <w:ilvl w:val="0"/>
                <w:numId w:val="13"/>
              </w:numPr>
              <w:spacing w:line="240" w:lineRule="auto"/>
              <w:ind w:left="327" w:hanging="251"/>
            </w:pPr>
            <w:r>
              <w:t>Would you want your future employer to publish relative performance?  Yes or no?  Please explain.</w:t>
            </w:r>
          </w:p>
          <w:p w14:paraId="34E4D9D5" w14:textId="1BBA50EC" w:rsidR="00D1404E" w:rsidRDefault="00D90955" w:rsidP="009E16C6">
            <w:pPr>
              <w:numPr>
                <w:ilvl w:val="0"/>
                <w:numId w:val="13"/>
              </w:numPr>
              <w:spacing w:line="240" w:lineRule="auto"/>
              <w:ind w:left="327" w:hanging="251"/>
            </w:pPr>
            <w:r>
              <w:t xml:space="preserve">Dalton et al. (2019) did not report the number of shop owners approached for the study </w:t>
            </w:r>
            <w:r w:rsidR="00C56A1D">
              <w:t>to recruit 1301 subjects</w:t>
            </w:r>
            <w:r w:rsidR="00D45424">
              <w:t>, nor how they collected data on sales and profit</w:t>
            </w:r>
            <w:r>
              <w:t>. Why might th</w:t>
            </w:r>
            <w:r w:rsidR="00D45424">
              <w:t xml:space="preserve">ese omissions </w:t>
            </w:r>
            <w:r>
              <w:t>matter?</w:t>
            </w:r>
          </w:p>
          <w:p w14:paraId="5A5B1E38" w14:textId="6B8A439A" w:rsidR="00D90955" w:rsidRDefault="00D90955" w:rsidP="00D90955">
            <w:pPr>
              <w:numPr>
                <w:ilvl w:val="0"/>
                <w:numId w:val="13"/>
              </w:numPr>
              <w:spacing w:line="240" w:lineRule="auto"/>
              <w:ind w:left="327" w:hanging="327"/>
            </w:pPr>
            <w:r>
              <w:t>How would the Dalton et al. (2019) findings apply to benchmarking of practices among Singapore law firms?</w:t>
            </w:r>
          </w:p>
        </w:tc>
      </w:tr>
    </w:tbl>
    <w:p w14:paraId="350E49F3" w14:textId="77777777" w:rsidR="00D1404E" w:rsidRDefault="00D1404E" w:rsidP="00D1404E"/>
    <w:p w14:paraId="020A2E39" w14:textId="77777777" w:rsidR="00C2056F" w:rsidRDefault="00C2056F" w:rsidP="00C2056F"/>
    <w:p w14:paraId="5B9BF3CF" w14:textId="77777777" w:rsidR="00C2056F" w:rsidRDefault="00C2056F" w:rsidP="00C2056F"/>
    <w:p w14:paraId="7214F811" w14:textId="77777777" w:rsidR="00121D4D" w:rsidRDefault="00121D4D"/>
    <w:tbl>
      <w:tblPr>
        <w:tblW w:w="9072"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709"/>
        <w:gridCol w:w="2234"/>
        <w:gridCol w:w="6129"/>
      </w:tblGrid>
      <w:tr w:rsidR="00121D4D" w14:paraId="768AC6FF" w14:textId="77777777" w:rsidTr="00F23D4B">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97D99E4" w14:textId="77777777" w:rsidR="00121D4D" w:rsidRDefault="00ED4852">
            <w:pPr>
              <w:spacing w:line="240" w:lineRule="auto"/>
            </w:pPr>
            <w:r>
              <w:t>Date</w:t>
            </w:r>
          </w:p>
        </w:tc>
        <w:tc>
          <w:tcPr>
            <w:tcW w:w="223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2858117" w14:textId="77777777" w:rsidR="00121D4D" w:rsidRDefault="00ED4852">
            <w:pPr>
              <w:spacing w:line="240" w:lineRule="auto"/>
            </w:pPr>
            <w:r>
              <w:t>Subject</w:t>
            </w:r>
          </w:p>
        </w:tc>
        <w:tc>
          <w:tcPr>
            <w:tcW w:w="612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6B63136" w14:textId="77777777" w:rsidR="00121D4D" w:rsidRDefault="00ED4852">
            <w:pPr>
              <w:spacing w:line="240" w:lineRule="auto"/>
            </w:pPr>
            <w:r>
              <w:t>Assignment</w:t>
            </w:r>
          </w:p>
        </w:tc>
      </w:tr>
      <w:tr w:rsidR="00121D4D" w:rsidRPr="00F23D4B" w14:paraId="0E9AF4BD" w14:textId="77777777" w:rsidTr="00F23D4B">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68FF069" w14:textId="2711ED2B" w:rsidR="00C2056F" w:rsidRDefault="00C2056F" w:rsidP="00C2056F">
            <w:pPr>
              <w:spacing w:line="240" w:lineRule="auto"/>
            </w:pPr>
            <w:r>
              <w:t>#10 Mar 2</w:t>
            </w:r>
            <w:r w:rsidR="009E16C6">
              <w:t>3</w:t>
            </w:r>
          </w:p>
          <w:p w14:paraId="7A1912FF" w14:textId="77777777" w:rsidR="00121D4D" w:rsidRDefault="00121D4D" w:rsidP="00C2056F">
            <w:pPr>
              <w:spacing w:line="240" w:lineRule="auto"/>
            </w:pPr>
          </w:p>
        </w:tc>
        <w:tc>
          <w:tcPr>
            <w:tcW w:w="223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EFAC749" w14:textId="77777777" w:rsidR="00121D4D" w:rsidRDefault="00ED4852">
            <w:pPr>
              <w:spacing w:line="240" w:lineRule="auto"/>
            </w:pPr>
            <w:r>
              <w:t>Adoption of innovations</w:t>
            </w:r>
          </w:p>
          <w:p w14:paraId="65BBFEBA" w14:textId="77777777" w:rsidR="00121D4D" w:rsidRDefault="00ED4852" w:rsidP="00BB244C">
            <w:pPr>
              <w:numPr>
                <w:ilvl w:val="0"/>
                <w:numId w:val="11"/>
              </w:numPr>
              <w:spacing w:line="240" w:lineRule="auto"/>
              <w:ind w:left="273" w:hanging="273"/>
            </w:pPr>
            <w:r>
              <w:t>Innovation cycle</w:t>
            </w:r>
          </w:p>
          <w:p w14:paraId="78282326" w14:textId="77777777" w:rsidR="00121D4D" w:rsidRDefault="00ED4852" w:rsidP="00BB244C">
            <w:pPr>
              <w:numPr>
                <w:ilvl w:val="0"/>
                <w:numId w:val="11"/>
              </w:numPr>
              <w:spacing w:line="240" w:lineRule="auto"/>
              <w:ind w:left="273" w:hanging="273"/>
            </w:pPr>
            <w:r>
              <w:t>Absorptive capacity</w:t>
            </w:r>
          </w:p>
          <w:p w14:paraId="36D95321" w14:textId="77777777" w:rsidR="00121D4D" w:rsidRDefault="00ED4852" w:rsidP="00BB244C">
            <w:pPr>
              <w:numPr>
                <w:ilvl w:val="0"/>
                <w:numId w:val="11"/>
              </w:numPr>
              <w:spacing w:line="240" w:lineRule="auto"/>
              <w:ind w:left="273" w:hanging="273"/>
            </w:pPr>
            <w:r>
              <w:t>Incentives</w:t>
            </w:r>
          </w:p>
          <w:p w14:paraId="4A56E93C" w14:textId="77777777" w:rsidR="00121D4D" w:rsidRDefault="00ED4852" w:rsidP="00BB244C">
            <w:pPr>
              <w:numPr>
                <w:ilvl w:val="0"/>
                <w:numId w:val="11"/>
              </w:numPr>
              <w:spacing w:line="240" w:lineRule="auto"/>
              <w:ind w:left="273" w:hanging="273"/>
            </w:pPr>
            <w:r>
              <w:t>Network effects</w:t>
            </w:r>
          </w:p>
          <w:p w14:paraId="033E913F" w14:textId="77777777" w:rsidR="00121D4D" w:rsidRDefault="00121D4D">
            <w:pPr>
              <w:spacing w:line="240" w:lineRule="auto"/>
            </w:pPr>
          </w:p>
        </w:tc>
        <w:tc>
          <w:tcPr>
            <w:tcW w:w="612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256C753" w14:textId="77777777" w:rsidR="00121D4D" w:rsidRPr="00C57539" w:rsidRDefault="00C57539">
            <w:pPr>
              <w:spacing w:line="240" w:lineRule="auto"/>
            </w:pPr>
            <w:r w:rsidRPr="00C57539">
              <w:t>#</w:t>
            </w:r>
            <w:r w:rsidR="00ED4852" w:rsidRPr="00C57539">
              <w:t xml:space="preserve"> Michael L. Katz and Carl Shapiro, “Systems competition and network effects”, </w:t>
            </w:r>
            <w:r w:rsidR="00ED4852" w:rsidRPr="00C57539">
              <w:rPr>
                <w:i/>
              </w:rPr>
              <w:t>Journal of Economic Perspectives</w:t>
            </w:r>
            <w:r w:rsidR="00ED4852" w:rsidRPr="00C57539">
              <w:t>, Vol. 8 No. 2, Spring 1994, 93-115.</w:t>
            </w:r>
          </w:p>
          <w:p w14:paraId="26297FCA" w14:textId="12177A7D" w:rsidR="00121D4D" w:rsidRDefault="00ED4852">
            <w:pPr>
              <w:spacing w:line="240" w:lineRule="auto"/>
            </w:pPr>
            <w:r>
              <w:t xml:space="preserve">^ Steven F. Bolling, et al. “Predictors of Mitral Valve Repair: Clinical and Surgeon Factors”, </w:t>
            </w:r>
            <w:r>
              <w:rPr>
                <w:i/>
              </w:rPr>
              <w:t>Annals of Thoracic Surgery</w:t>
            </w:r>
            <w:r>
              <w:t>, Vol 90 No. 6, 2010, 1904-1912.</w:t>
            </w:r>
            <w:r w:rsidR="001C123B">
              <w:t xml:space="preserve">  (</w:t>
            </w:r>
            <w:r w:rsidR="00F4722A">
              <w:t xml:space="preserve">Ignore the section, “Technical Details”; </w:t>
            </w:r>
            <w:r w:rsidR="001C123B">
              <w:t>Note</w:t>
            </w:r>
            <w:r w:rsidR="00F4722A">
              <w:t>: M</w:t>
            </w:r>
            <w:r w:rsidR="001C123B">
              <w:t xml:space="preserve">istake in footnote to Fig. 1: Horizontal axis represents </w:t>
            </w:r>
            <w:r w:rsidR="001C123B" w:rsidRPr="001C123B">
              <w:t xml:space="preserve">surgeon-specific annual mitral valve </w:t>
            </w:r>
            <w:r w:rsidR="001C123B" w:rsidRPr="001C123B">
              <w:rPr>
                <w:dstrike/>
              </w:rPr>
              <w:t>repair</w:t>
            </w:r>
            <w:r w:rsidR="001C123B" w:rsidRPr="001C123B">
              <w:t xml:space="preserve"> volume</w:t>
            </w:r>
            <w:r w:rsidR="001C123B">
              <w:t>.)</w:t>
            </w:r>
            <w:r w:rsidR="00222B0B">
              <w:t xml:space="preserve"> </w:t>
            </w:r>
            <w:r w:rsidR="00222B0B" w:rsidRPr="00222B0B">
              <w:t>https://www.youtube.com/watch?v=iXSt88_DW4I</w:t>
            </w:r>
          </w:p>
          <w:p w14:paraId="2118418D" w14:textId="769322D9" w:rsidR="00121D4D" w:rsidRDefault="00ED4852">
            <w:pPr>
              <w:spacing w:line="240" w:lineRule="auto"/>
            </w:pPr>
            <w:bookmarkStart w:id="1" w:name="_Hlk526492985"/>
            <w:r>
              <w:t xml:space="preserve">^ David Atkins, et al., “Organizational Barriers to Technology Adoption: Evidence from Soccer-Ball Producers in Pakistan”, </w:t>
            </w:r>
            <w:r w:rsidR="00A20784" w:rsidRPr="00A20784">
              <w:rPr>
                <w:i/>
              </w:rPr>
              <w:t>Quarterly Journal of Economics</w:t>
            </w:r>
            <w:r w:rsidR="006412BD">
              <w:t xml:space="preserve">, </w:t>
            </w:r>
            <w:r w:rsidR="006412BD" w:rsidRPr="006412BD">
              <w:t>Vol</w:t>
            </w:r>
            <w:r w:rsidR="006412BD">
              <w:t xml:space="preserve">. </w:t>
            </w:r>
            <w:r w:rsidR="006412BD" w:rsidRPr="006412BD">
              <w:t xml:space="preserve">132, </w:t>
            </w:r>
            <w:r w:rsidR="006412BD">
              <w:t xml:space="preserve">No. </w:t>
            </w:r>
            <w:r w:rsidR="006412BD" w:rsidRPr="006412BD">
              <w:t xml:space="preserve">3, 1 August 2017, </w:t>
            </w:r>
            <w:r w:rsidR="006412BD">
              <w:t>1101-</w:t>
            </w:r>
            <w:r w:rsidR="006412BD" w:rsidRPr="006412BD">
              <w:t xml:space="preserve">1164 </w:t>
            </w:r>
            <w:r>
              <w:t xml:space="preserve">[Ignore </w:t>
            </w:r>
            <w:r w:rsidR="00A925C7">
              <w:t>Sections V.B, VII, VIII, and online Appendix</w:t>
            </w:r>
            <w:r>
              <w:t xml:space="preserve">].  </w:t>
            </w:r>
          </w:p>
          <w:p w14:paraId="05ACC7BC" w14:textId="2F0D9754" w:rsidR="00106A15" w:rsidRDefault="00106A15">
            <w:pPr>
              <w:spacing w:line="240" w:lineRule="auto"/>
            </w:pPr>
            <w:r w:rsidRPr="00106A15">
              <w:t>https://www.youtube.com/watch?v=ybobE0ijbeY</w:t>
            </w:r>
          </w:p>
          <w:bookmarkEnd w:id="1"/>
          <w:p w14:paraId="5FD1E79C" w14:textId="77777777" w:rsidR="00C57539" w:rsidRDefault="00C57539">
            <w:pPr>
              <w:spacing w:line="240" w:lineRule="auto"/>
            </w:pPr>
          </w:p>
          <w:p w14:paraId="12AF3CE4" w14:textId="77777777" w:rsidR="00302B25" w:rsidRDefault="00384102" w:rsidP="00302B25">
            <w:pPr>
              <w:spacing w:line="240" w:lineRule="auto"/>
            </w:pPr>
            <w:r>
              <w:t>Questions</w:t>
            </w:r>
            <w:r w:rsidR="00F86EF0">
              <w:t xml:space="preserve"> </w:t>
            </w:r>
            <w:r w:rsidR="00302B25">
              <w:t>(In-class discussion; no presentation)</w:t>
            </w:r>
          </w:p>
          <w:p w14:paraId="67BFBBE9" w14:textId="77777777" w:rsidR="00121D4D" w:rsidRDefault="00ED4852" w:rsidP="00CC2A30">
            <w:pPr>
              <w:numPr>
                <w:ilvl w:val="0"/>
                <w:numId w:val="10"/>
              </w:numPr>
              <w:spacing w:line="240" w:lineRule="auto"/>
              <w:ind w:left="372" w:hanging="283"/>
            </w:pPr>
            <w:r>
              <w:t>With network effects, current adoption depends on past adoptions by others.  Discuss the challenges in estimating network effects.</w:t>
            </w:r>
          </w:p>
          <w:p w14:paraId="4198C59E" w14:textId="77777777" w:rsidR="00F86EF0" w:rsidRDefault="00F86EF0" w:rsidP="00F86EF0">
            <w:pPr>
              <w:spacing w:line="240" w:lineRule="auto"/>
            </w:pPr>
          </w:p>
          <w:p w14:paraId="1CE20E6D" w14:textId="77777777" w:rsidR="00F86EF0" w:rsidRDefault="00F86EF0" w:rsidP="00F86EF0">
            <w:pPr>
              <w:spacing w:line="240" w:lineRule="auto"/>
            </w:pPr>
            <w:r>
              <w:t>Questions for presentation:</w:t>
            </w:r>
          </w:p>
          <w:p w14:paraId="27501EC7" w14:textId="04C5B44D" w:rsidR="00121D4D" w:rsidRDefault="00ED4852" w:rsidP="00CC2A30">
            <w:pPr>
              <w:numPr>
                <w:ilvl w:val="0"/>
                <w:numId w:val="10"/>
              </w:numPr>
              <w:spacing w:line="240" w:lineRule="auto"/>
              <w:ind w:left="372" w:hanging="283"/>
            </w:pPr>
            <w:r>
              <w:t xml:space="preserve">Repair of the mitral heart valve requires more surgical skill than replacing the valve. Bolling et al. (2010) </w:t>
            </w:r>
            <w:r w:rsidR="003F2173">
              <w:t xml:space="preserve">found that </w:t>
            </w:r>
            <w:r w:rsidR="002022C1">
              <w:t xml:space="preserve">surgeons </w:t>
            </w:r>
            <w:r w:rsidR="00A26C02">
              <w:t>who</w:t>
            </w:r>
            <w:r w:rsidR="002022C1">
              <w:t xml:space="preserve"> </w:t>
            </w:r>
            <w:r w:rsidR="005A23C3">
              <w:t xml:space="preserve">performed </w:t>
            </w:r>
            <w:r w:rsidR="002022C1">
              <w:t xml:space="preserve">more valve surgeries were more likely to repair than replace. </w:t>
            </w:r>
            <w:r w:rsidR="005A23C3">
              <w:t xml:space="preserve">Discuss </w:t>
            </w:r>
            <w:r w:rsidR="002022C1">
              <w:t>this result</w:t>
            </w:r>
            <w:r w:rsidR="005A23C3">
              <w:t xml:space="preserve"> in terms of learning and absorptive capacity.</w:t>
            </w:r>
          </w:p>
          <w:p w14:paraId="33EC9A50" w14:textId="7E52C0EC" w:rsidR="005A23C3" w:rsidRDefault="00276025" w:rsidP="005A23C3">
            <w:pPr>
              <w:numPr>
                <w:ilvl w:val="0"/>
                <w:numId w:val="10"/>
              </w:numPr>
              <w:spacing w:line="240" w:lineRule="auto"/>
              <w:ind w:left="372" w:hanging="283"/>
            </w:pPr>
            <w:r>
              <w:t>Referring to</w:t>
            </w:r>
            <w:r w:rsidR="003A4F50">
              <w:t xml:space="preserve"> Bolling et al. (2010), what other variables would </w:t>
            </w:r>
            <w:r>
              <w:t xml:space="preserve">you </w:t>
            </w:r>
            <w:r w:rsidR="003A4F50">
              <w:t>include in an analysis of whether a surgeon repairs rather than replaces</w:t>
            </w:r>
            <w:r>
              <w:t xml:space="preserve"> the valve</w:t>
            </w:r>
            <w:r w:rsidR="003A4F50">
              <w:t>?</w:t>
            </w:r>
          </w:p>
          <w:p w14:paraId="2FC1523B" w14:textId="2FA29F80" w:rsidR="00121D4D" w:rsidRDefault="00ED4852" w:rsidP="00CC2A30">
            <w:pPr>
              <w:numPr>
                <w:ilvl w:val="0"/>
                <w:numId w:val="10"/>
              </w:numPr>
              <w:spacing w:line="240" w:lineRule="auto"/>
              <w:ind w:left="372" w:hanging="283"/>
            </w:pPr>
            <w:r>
              <w:t>In the Atkins et al. (201</w:t>
            </w:r>
            <w:r w:rsidR="00276025">
              <w:t>7</w:t>
            </w:r>
            <w:r>
              <w:t>) study, the businesses that did not respond to the initial survey tended to be larger than those that did respond. Discuss the possible reasons and implications.</w:t>
            </w:r>
          </w:p>
          <w:p w14:paraId="267C6E29" w14:textId="77777777" w:rsidR="00121D4D" w:rsidRDefault="00ED4852" w:rsidP="00CC2A30">
            <w:pPr>
              <w:numPr>
                <w:ilvl w:val="0"/>
                <w:numId w:val="10"/>
              </w:numPr>
              <w:spacing w:line="240" w:lineRule="auto"/>
              <w:ind w:left="372" w:hanging="283"/>
            </w:pPr>
            <w:r>
              <w:t xml:space="preserve">To better understand the diffusion of the new soccer ball making technology, why should we study the management of the diemakers? </w:t>
            </w:r>
          </w:p>
        </w:tc>
      </w:tr>
    </w:tbl>
    <w:p w14:paraId="69ABA1F7" w14:textId="77777777" w:rsidR="00121D4D" w:rsidRDefault="00121D4D"/>
    <w:p w14:paraId="7871807B" w14:textId="77777777" w:rsidR="00121D4D" w:rsidRDefault="00121D4D"/>
    <w:p w14:paraId="355AE346" w14:textId="77777777" w:rsidR="00121D4D" w:rsidRDefault="00121D4D"/>
    <w:tbl>
      <w:tblPr>
        <w:tblW w:w="8933"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709"/>
        <w:gridCol w:w="2126"/>
        <w:gridCol w:w="6098"/>
      </w:tblGrid>
      <w:tr w:rsidR="00121D4D" w14:paraId="58320491" w14:textId="77777777" w:rsidTr="00D278B6">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ACDC02E" w14:textId="77777777" w:rsidR="00121D4D" w:rsidRDefault="00ED4852">
            <w:pPr>
              <w:spacing w:line="240" w:lineRule="auto"/>
            </w:pPr>
            <w:r>
              <w:t>Date</w:t>
            </w:r>
          </w:p>
        </w:tc>
        <w:tc>
          <w:tcPr>
            <w:tcW w:w="21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252970D" w14:textId="77777777" w:rsidR="00121D4D" w:rsidRDefault="00ED4852">
            <w:pPr>
              <w:spacing w:line="240" w:lineRule="auto"/>
            </w:pPr>
            <w:r>
              <w:t>Subject</w:t>
            </w:r>
          </w:p>
        </w:tc>
        <w:tc>
          <w:tcPr>
            <w:tcW w:w="609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579AEC0" w14:textId="77777777" w:rsidR="00121D4D" w:rsidRDefault="00ED4852">
            <w:pPr>
              <w:spacing w:line="240" w:lineRule="auto"/>
            </w:pPr>
            <w:r>
              <w:t>Assignment</w:t>
            </w:r>
          </w:p>
        </w:tc>
      </w:tr>
      <w:tr w:rsidR="00121D4D" w14:paraId="533BD3DF" w14:textId="77777777" w:rsidTr="00D278B6">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2187466" w14:textId="77777777" w:rsidR="00C2056F" w:rsidRDefault="00C2056F" w:rsidP="00C2056F">
            <w:pPr>
              <w:spacing w:line="240" w:lineRule="auto"/>
            </w:pPr>
            <w:r>
              <w:t>#11</w:t>
            </w:r>
          </w:p>
          <w:p w14:paraId="6F364C36" w14:textId="654BA2AC" w:rsidR="00C2056F" w:rsidRDefault="009E16C6" w:rsidP="00C2056F">
            <w:pPr>
              <w:spacing w:line="240" w:lineRule="auto"/>
            </w:pPr>
            <w:r>
              <w:t>Mar 30</w:t>
            </w:r>
          </w:p>
          <w:p w14:paraId="44C9D49F" w14:textId="77777777" w:rsidR="00121D4D" w:rsidRDefault="00121D4D" w:rsidP="00C2056F">
            <w:pPr>
              <w:spacing w:line="240" w:lineRule="auto"/>
            </w:pPr>
          </w:p>
        </w:tc>
        <w:tc>
          <w:tcPr>
            <w:tcW w:w="21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DEEA278" w14:textId="77777777" w:rsidR="00121D4D" w:rsidRDefault="00ED4852">
            <w:pPr>
              <w:spacing w:line="240" w:lineRule="auto"/>
            </w:pPr>
            <w:r>
              <w:t>Geography</w:t>
            </w:r>
          </w:p>
          <w:p w14:paraId="16DB8CBE" w14:textId="77777777" w:rsidR="00121D4D" w:rsidRDefault="00ED4852" w:rsidP="00BB244C">
            <w:pPr>
              <w:numPr>
                <w:ilvl w:val="0"/>
                <w:numId w:val="11"/>
              </w:numPr>
              <w:spacing w:line="240" w:lineRule="auto"/>
              <w:ind w:left="273" w:hanging="273"/>
            </w:pPr>
            <w:r>
              <w:t xml:space="preserve">Clustering  </w:t>
            </w:r>
          </w:p>
          <w:p w14:paraId="7FB322DF" w14:textId="77777777" w:rsidR="00121D4D" w:rsidRDefault="00ED4852" w:rsidP="00BB244C">
            <w:pPr>
              <w:numPr>
                <w:ilvl w:val="0"/>
                <w:numId w:val="11"/>
              </w:numPr>
              <w:spacing w:line="240" w:lineRule="auto"/>
              <w:ind w:left="273" w:hanging="273"/>
            </w:pPr>
            <w:r>
              <w:t>Knowledge spillovers</w:t>
            </w:r>
          </w:p>
          <w:p w14:paraId="164DBAA7" w14:textId="77777777" w:rsidR="00121D4D" w:rsidRDefault="00ED4852" w:rsidP="00BB244C">
            <w:pPr>
              <w:numPr>
                <w:ilvl w:val="0"/>
                <w:numId w:val="11"/>
              </w:numPr>
              <w:spacing w:line="240" w:lineRule="auto"/>
              <w:ind w:left="273" w:hanging="273"/>
            </w:pPr>
            <w:r>
              <w:t xml:space="preserve">Professional mobility </w:t>
            </w:r>
          </w:p>
          <w:p w14:paraId="3EFE530A" w14:textId="77777777" w:rsidR="00121D4D" w:rsidRDefault="00ED4852" w:rsidP="00BB244C">
            <w:pPr>
              <w:numPr>
                <w:ilvl w:val="0"/>
                <w:numId w:val="11"/>
              </w:numPr>
              <w:spacing w:line="240" w:lineRule="auto"/>
              <w:ind w:left="273" w:hanging="273"/>
            </w:pPr>
            <w:r>
              <w:t>Location choice</w:t>
            </w:r>
          </w:p>
          <w:p w14:paraId="3DC46D37" w14:textId="77777777" w:rsidR="00121D4D" w:rsidRDefault="00121D4D">
            <w:pPr>
              <w:spacing w:line="240" w:lineRule="auto"/>
            </w:pPr>
          </w:p>
        </w:tc>
        <w:tc>
          <w:tcPr>
            <w:tcW w:w="609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39EB4DE" w14:textId="77777777" w:rsidR="006E06E9" w:rsidRPr="00063A89" w:rsidRDefault="006E06E9" w:rsidP="006E06E9">
            <w:pPr>
              <w:spacing w:line="240" w:lineRule="auto"/>
            </w:pPr>
            <w:r w:rsidRPr="001D449B">
              <w:rPr>
                <w:i/>
              </w:rPr>
              <w:t>Empirical exercise #</w:t>
            </w:r>
            <w:r>
              <w:rPr>
                <w:i/>
              </w:rPr>
              <w:t>4</w:t>
            </w:r>
            <w:r w:rsidRPr="00063A89">
              <w:t>:</w:t>
            </w:r>
            <w:r w:rsidR="001B5187">
              <w:t xml:space="preserve"> Patenting among </w:t>
            </w:r>
            <w:r w:rsidRPr="00063A89">
              <w:t xml:space="preserve">Singapore publicly-listed companies.  </w:t>
            </w:r>
          </w:p>
          <w:p w14:paraId="6A8D72FA" w14:textId="77777777" w:rsidR="006E06E9" w:rsidRDefault="006E06E9">
            <w:pPr>
              <w:spacing w:line="240" w:lineRule="auto"/>
            </w:pPr>
          </w:p>
          <w:p w14:paraId="4F80C1DA" w14:textId="77777777" w:rsidR="00121D4D" w:rsidRDefault="00ED4852">
            <w:pPr>
              <w:spacing w:line="240" w:lineRule="auto"/>
            </w:pPr>
            <w:r>
              <w:t xml:space="preserve"># Gerald Carlino and William R. Kerr, “Agglomeration and Innovation”, </w:t>
            </w:r>
            <w:r w:rsidR="0011114C">
              <w:t xml:space="preserve">Chapter 6 </w:t>
            </w:r>
            <w:r>
              <w:t xml:space="preserve">in </w:t>
            </w:r>
            <w:r w:rsidR="0011114C">
              <w:t xml:space="preserve">Gilles Duranton, J. Vernon Henderson, and William C. Strange, </w:t>
            </w:r>
            <w:r>
              <w:rPr>
                <w:i/>
              </w:rPr>
              <w:t>Handbook of Regional and Urban Economics</w:t>
            </w:r>
            <w:r>
              <w:t>,</w:t>
            </w:r>
            <w:r w:rsidR="0011114C">
              <w:t xml:space="preserve"> Vol. 5B,</w:t>
            </w:r>
            <w:r>
              <w:t xml:space="preserve"> </w:t>
            </w:r>
            <w:r w:rsidR="0011114C">
              <w:t>Amsterdam: North Holland 2015, 349-404</w:t>
            </w:r>
            <w:r>
              <w:t xml:space="preserve"> (Exclude Sect 4.3.1)</w:t>
            </w:r>
          </w:p>
          <w:p w14:paraId="1999AAA7" w14:textId="77777777" w:rsidR="00E21259" w:rsidRDefault="00E21259">
            <w:pPr>
              <w:spacing w:line="240" w:lineRule="auto"/>
            </w:pPr>
            <w:r>
              <w:t># I.P.L. Png, Teaching Note: Clusters, 2017.</w:t>
            </w:r>
          </w:p>
          <w:p w14:paraId="37349612" w14:textId="5A65AF27" w:rsidR="00121D4D" w:rsidRPr="00C57539" w:rsidRDefault="00384102">
            <w:pPr>
              <w:spacing w:line="240" w:lineRule="auto"/>
            </w:pPr>
            <w:r>
              <w:t>^</w:t>
            </w:r>
            <w:r w:rsidR="00ED4852" w:rsidRPr="00C57539">
              <w:t xml:space="preserve"> Jarle Moen, “Is Mobility of Technical Personnel a Source of R&amp;D Spillovers?” </w:t>
            </w:r>
            <w:r w:rsidR="00ED4852" w:rsidRPr="00C57539">
              <w:rPr>
                <w:i/>
              </w:rPr>
              <w:t>Journal of Labor Economics</w:t>
            </w:r>
            <w:r w:rsidR="00ED4852" w:rsidRPr="00C57539">
              <w:t xml:space="preserve">, Vol. 23, No. 1, January 2005, </w:t>
            </w:r>
            <w:r w:rsidR="00ED4852" w:rsidRPr="00DE326E">
              <w:rPr>
                <w:i/>
                <w:iCs/>
              </w:rPr>
              <w:t>81-</w:t>
            </w:r>
            <w:r w:rsidR="009139F6">
              <w:rPr>
                <w:i/>
                <w:iCs/>
              </w:rPr>
              <w:t>84 and 89-</w:t>
            </w:r>
            <w:r w:rsidR="00DE326E" w:rsidRPr="00DE326E">
              <w:rPr>
                <w:i/>
                <w:iCs/>
              </w:rPr>
              <w:t>99 only</w:t>
            </w:r>
            <w:r w:rsidR="00ED4852" w:rsidRPr="00C57539">
              <w:t>.</w:t>
            </w:r>
          </w:p>
          <w:p w14:paraId="776DFC5D" w14:textId="77777777" w:rsidR="00121D4D" w:rsidRDefault="00ED4852">
            <w:pPr>
              <w:spacing w:line="240" w:lineRule="auto"/>
            </w:pPr>
            <w:r>
              <w:t xml:space="preserve">^ </w:t>
            </w:r>
            <w:r w:rsidR="001B5187">
              <w:t>I.P.L</w:t>
            </w:r>
            <w:r>
              <w:t>.</w:t>
            </w:r>
            <w:r w:rsidR="001B5187">
              <w:t xml:space="preserve"> Png, “Fukui: Eye-glass Prefecture”, 2018.</w:t>
            </w:r>
          </w:p>
          <w:p w14:paraId="51777518" w14:textId="1C427637" w:rsidR="00121D4D" w:rsidRDefault="00121D4D">
            <w:pPr>
              <w:spacing w:line="240" w:lineRule="auto"/>
            </w:pPr>
          </w:p>
          <w:p w14:paraId="5CD75E9E" w14:textId="77777777" w:rsidR="009E16C6" w:rsidRDefault="009E16C6" w:rsidP="009E16C6">
            <w:pPr>
              <w:spacing w:line="240" w:lineRule="auto"/>
            </w:pPr>
            <w:r>
              <w:t>Questions (In-class discussion; no presentation)</w:t>
            </w:r>
          </w:p>
          <w:p w14:paraId="3B609D68" w14:textId="77777777" w:rsidR="009E16C6" w:rsidRDefault="009E16C6" w:rsidP="009E16C6">
            <w:pPr>
              <w:numPr>
                <w:ilvl w:val="0"/>
                <w:numId w:val="2"/>
              </w:numPr>
              <w:spacing w:line="240" w:lineRule="auto"/>
              <w:ind w:left="331" w:hanging="284"/>
            </w:pPr>
            <w:r>
              <w:t xml:space="preserve">How would improvements in information and communication technologies change the effect of geographical proximity on innovation?  </w:t>
            </w:r>
          </w:p>
          <w:p w14:paraId="3CBDEA6E" w14:textId="7146921F" w:rsidR="009E16C6" w:rsidRDefault="009E16C6" w:rsidP="009E16C6">
            <w:pPr>
              <w:numPr>
                <w:ilvl w:val="0"/>
                <w:numId w:val="2"/>
              </w:numPr>
              <w:spacing w:line="240" w:lineRule="auto"/>
              <w:ind w:left="331" w:hanging="284"/>
            </w:pPr>
            <w:r>
              <w:t>Suppose that the total factor productivity of businesses is positively correlated with the stock of knowledge in the vicinity.  Does this mean that businesses benefit from a positive externality?</w:t>
            </w:r>
          </w:p>
          <w:p w14:paraId="6CB579E1" w14:textId="77777777" w:rsidR="009E16C6" w:rsidRDefault="009E16C6">
            <w:pPr>
              <w:spacing w:line="240" w:lineRule="auto"/>
            </w:pPr>
          </w:p>
          <w:p w14:paraId="6ED3F68D" w14:textId="77777777" w:rsidR="00121D4D" w:rsidRDefault="00384102">
            <w:pPr>
              <w:spacing w:line="240" w:lineRule="auto"/>
            </w:pPr>
            <w:r>
              <w:t>Questions</w:t>
            </w:r>
            <w:r w:rsidR="00F86EF0">
              <w:t xml:space="preserve"> for presentation:</w:t>
            </w:r>
            <w:r>
              <w:t xml:space="preserve"> </w:t>
            </w:r>
          </w:p>
          <w:p w14:paraId="54A68172" w14:textId="7DEC732F" w:rsidR="00384102" w:rsidRDefault="00384102" w:rsidP="00CC2A30">
            <w:pPr>
              <w:numPr>
                <w:ilvl w:val="0"/>
                <w:numId w:val="2"/>
              </w:numPr>
              <w:spacing w:line="240" w:lineRule="auto"/>
              <w:ind w:left="331" w:hanging="284"/>
            </w:pPr>
            <w:r>
              <w:t xml:space="preserve">Moen (2005) finds that workers </w:t>
            </w:r>
            <w:r w:rsidR="00F86F6F">
              <w:t xml:space="preserve">with secondary technical </w:t>
            </w:r>
            <w:r w:rsidR="00F86F6F">
              <w:lastRenderedPageBreak/>
              <w:t xml:space="preserve">education </w:t>
            </w:r>
            <w:r>
              <w:t xml:space="preserve">in more R&amp;D-intensive industries earn relatively less in the earlier years and more in later years.  </w:t>
            </w:r>
            <w:r w:rsidR="00F86F6F">
              <w:t xml:space="preserve">(a) </w:t>
            </w:r>
            <w:r>
              <w:t>How does this theory apply to doctors</w:t>
            </w:r>
            <w:r w:rsidR="00F86F6F">
              <w:t xml:space="preserve"> vis-a-vis</w:t>
            </w:r>
            <w:r>
              <w:t xml:space="preserve"> satellite engineers?  </w:t>
            </w:r>
            <w:r w:rsidR="00F86F6F">
              <w:t xml:space="preserve">(b) </w:t>
            </w:r>
            <w:r>
              <w:t>How does it apply to a small labour market like Singapore?</w:t>
            </w:r>
          </w:p>
          <w:p w14:paraId="7A34B620" w14:textId="7F9F1724" w:rsidR="00121D4D" w:rsidRDefault="004C78C2" w:rsidP="009E16C6">
            <w:pPr>
              <w:numPr>
                <w:ilvl w:val="0"/>
                <w:numId w:val="2"/>
              </w:numPr>
              <w:spacing w:line="240" w:lineRule="auto"/>
              <w:ind w:left="331" w:hanging="284"/>
            </w:pPr>
            <w:r>
              <w:t>How would</w:t>
            </w:r>
            <w:r w:rsidR="00F86F6F">
              <w:t xml:space="preserve"> Moen’s (2005) res</w:t>
            </w:r>
            <w:r>
              <w:t>ults depend on the law on non-competition agreements?</w:t>
            </w:r>
            <w:r w:rsidR="00F86F6F">
              <w:t xml:space="preserve"> </w:t>
            </w:r>
          </w:p>
        </w:tc>
      </w:tr>
    </w:tbl>
    <w:p w14:paraId="487BCC1C" w14:textId="77777777" w:rsidR="00121D4D" w:rsidRDefault="00121D4D"/>
    <w:tbl>
      <w:tblPr>
        <w:tblW w:w="8983"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709"/>
        <w:gridCol w:w="2126"/>
        <w:gridCol w:w="6148"/>
      </w:tblGrid>
      <w:tr w:rsidR="00121D4D" w14:paraId="7D720835" w14:textId="77777777" w:rsidTr="00D278B6">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05226BD" w14:textId="77777777" w:rsidR="00121D4D" w:rsidRDefault="00ED4852">
            <w:pPr>
              <w:spacing w:line="240" w:lineRule="auto"/>
            </w:pPr>
            <w:r>
              <w:t>Date</w:t>
            </w:r>
          </w:p>
        </w:tc>
        <w:tc>
          <w:tcPr>
            <w:tcW w:w="21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AA4EEF5" w14:textId="77777777" w:rsidR="00121D4D" w:rsidRDefault="00ED4852">
            <w:pPr>
              <w:spacing w:line="240" w:lineRule="auto"/>
            </w:pPr>
            <w:r>
              <w:t>Subject</w:t>
            </w:r>
          </w:p>
        </w:tc>
        <w:tc>
          <w:tcPr>
            <w:tcW w:w="614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4702617" w14:textId="77777777" w:rsidR="00121D4D" w:rsidRDefault="00ED4852">
            <w:pPr>
              <w:spacing w:line="240" w:lineRule="auto"/>
            </w:pPr>
            <w:r>
              <w:t>Assignment</w:t>
            </w:r>
          </w:p>
        </w:tc>
      </w:tr>
      <w:tr w:rsidR="00121D4D" w14:paraId="0EFCE887" w14:textId="77777777" w:rsidTr="00D278B6">
        <w:tc>
          <w:tcPr>
            <w:tcW w:w="7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AB1E0E0" w14:textId="77777777" w:rsidR="00F23D4B" w:rsidRDefault="00F23D4B" w:rsidP="00F23D4B">
            <w:r>
              <w:t>#12</w:t>
            </w:r>
          </w:p>
          <w:p w14:paraId="350CC286" w14:textId="42CE3C66" w:rsidR="00121D4D" w:rsidRDefault="00F23D4B" w:rsidP="00F23D4B">
            <w:pPr>
              <w:spacing w:line="240" w:lineRule="auto"/>
            </w:pPr>
            <w:r>
              <w:t xml:space="preserve">Apr </w:t>
            </w:r>
            <w:r w:rsidR="009E16C6">
              <w:t>6</w:t>
            </w:r>
          </w:p>
        </w:tc>
        <w:tc>
          <w:tcPr>
            <w:tcW w:w="21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58F5DA7" w14:textId="77777777" w:rsidR="00121D4D" w:rsidRDefault="00ED4852">
            <w:pPr>
              <w:spacing w:line="240" w:lineRule="auto"/>
            </w:pPr>
            <w:r>
              <w:t>Appropriability</w:t>
            </w:r>
          </w:p>
          <w:p w14:paraId="2808BABE" w14:textId="77777777" w:rsidR="00121D4D" w:rsidRDefault="00ED4852" w:rsidP="00BB244C">
            <w:pPr>
              <w:numPr>
                <w:ilvl w:val="0"/>
                <w:numId w:val="11"/>
              </w:numPr>
              <w:spacing w:line="240" w:lineRule="auto"/>
              <w:ind w:left="273" w:hanging="273"/>
            </w:pPr>
            <w:r>
              <w:t>Patents</w:t>
            </w:r>
          </w:p>
          <w:p w14:paraId="3DF32BFA" w14:textId="77777777" w:rsidR="00121D4D" w:rsidRDefault="00ED4852" w:rsidP="00607A5A">
            <w:pPr>
              <w:numPr>
                <w:ilvl w:val="0"/>
                <w:numId w:val="11"/>
              </w:numPr>
              <w:spacing w:line="240" w:lineRule="auto"/>
              <w:ind w:left="273" w:hanging="273"/>
            </w:pPr>
            <w:r>
              <w:t>Trade secrecy</w:t>
            </w:r>
          </w:p>
          <w:p w14:paraId="3F07C0CC" w14:textId="0F202731" w:rsidR="00607A5A" w:rsidRDefault="00607A5A" w:rsidP="00607A5A">
            <w:pPr>
              <w:numPr>
                <w:ilvl w:val="0"/>
                <w:numId w:val="11"/>
              </w:numPr>
              <w:spacing w:line="240" w:lineRule="auto"/>
              <w:ind w:left="273" w:hanging="273"/>
            </w:pPr>
            <w:r>
              <w:t>Complementary assets</w:t>
            </w:r>
          </w:p>
        </w:tc>
        <w:tc>
          <w:tcPr>
            <w:tcW w:w="614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77C29DA" w14:textId="77777777" w:rsidR="00121D4D" w:rsidRPr="00063A89" w:rsidRDefault="007B50EB">
            <w:pPr>
              <w:spacing w:line="240" w:lineRule="auto"/>
            </w:pPr>
            <w:r>
              <w:rPr>
                <w:color w:val="222222"/>
              </w:rPr>
              <w:t>^</w:t>
            </w:r>
            <w:r w:rsidR="00ED4852" w:rsidRPr="00063A89">
              <w:rPr>
                <w:color w:val="222222"/>
              </w:rPr>
              <w:t xml:space="preserve"> Teece, David J., “Profiting from technological innovation: Implications for integration, collaboration, licensing and public policy”, </w:t>
            </w:r>
            <w:r w:rsidR="00ED4852" w:rsidRPr="00063A89">
              <w:rPr>
                <w:i/>
                <w:color w:val="222222"/>
              </w:rPr>
              <w:t>Research Policy</w:t>
            </w:r>
            <w:r w:rsidR="00ED4852" w:rsidRPr="00063A89">
              <w:rPr>
                <w:color w:val="222222"/>
              </w:rPr>
              <w:t>, Vol. 15, No. 6, 1986, 285-305.</w:t>
            </w:r>
          </w:p>
          <w:p w14:paraId="615E5E92" w14:textId="50A18106" w:rsidR="00121D4D" w:rsidRPr="00063A89" w:rsidRDefault="007B50EB">
            <w:pPr>
              <w:spacing w:line="240" w:lineRule="auto"/>
              <w:rPr>
                <w:color w:val="222222"/>
              </w:rPr>
            </w:pPr>
            <w:r>
              <w:rPr>
                <w:color w:val="222222"/>
              </w:rPr>
              <w:t>^</w:t>
            </w:r>
            <w:r w:rsidR="00ED4852" w:rsidRPr="00063A89">
              <w:rPr>
                <w:color w:val="222222"/>
              </w:rPr>
              <w:t xml:space="preserve"> Heidi L. Williams, “Intellectual Property Rights and Innovation: Evidence from the Human Genome”, </w:t>
            </w:r>
            <w:r w:rsidR="00ED4852" w:rsidRPr="00063A89">
              <w:rPr>
                <w:i/>
                <w:color w:val="222222"/>
              </w:rPr>
              <w:t>Journal of Political Economy</w:t>
            </w:r>
            <w:r w:rsidR="00ED4852" w:rsidRPr="00063A89">
              <w:rPr>
                <w:color w:val="222222"/>
              </w:rPr>
              <w:t>, Vol. 121 No. 1, 2013, 1-27</w:t>
            </w:r>
            <w:r w:rsidR="00DE326E">
              <w:rPr>
                <w:color w:val="222222"/>
              </w:rPr>
              <w:t xml:space="preserve"> (ignore footnotes)</w:t>
            </w:r>
            <w:r w:rsidR="00ED4852" w:rsidRPr="00063A89">
              <w:rPr>
                <w:color w:val="222222"/>
              </w:rPr>
              <w:t>.</w:t>
            </w:r>
          </w:p>
          <w:p w14:paraId="58AB66C0" w14:textId="2889AF42" w:rsidR="00625E75" w:rsidRDefault="00625E75" w:rsidP="006E06E9">
            <w:pPr>
              <w:spacing w:line="240" w:lineRule="auto"/>
            </w:pPr>
          </w:p>
          <w:p w14:paraId="59CDC182" w14:textId="77777777" w:rsidR="008B0396" w:rsidRDefault="008B0396" w:rsidP="008B0396">
            <w:pPr>
              <w:spacing w:line="240" w:lineRule="auto"/>
            </w:pPr>
            <w:r>
              <w:t>Questions (In-class discussion; no presentation)</w:t>
            </w:r>
          </w:p>
          <w:p w14:paraId="176045D4" w14:textId="77777777" w:rsidR="008B0396" w:rsidRPr="006E06E9" w:rsidRDefault="008B0396" w:rsidP="008B0396">
            <w:pPr>
              <w:numPr>
                <w:ilvl w:val="0"/>
                <w:numId w:val="4"/>
              </w:numPr>
              <w:spacing w:line="240" w:lineRule="auto"/>
              <w:ind w:left="331" w:hanging="142"/>
              <w:rPr>
                <w:szCs w:val="22"/>
              </w:rPr>
            </w:pPr>
            <w:r w:rsidRPr="006E06E9">
              <w:rPr>
                <w:szCs w:val="22"/>
              </w:rPr>
              <w:t>Does stronger protection of intellectual property increase innovation?</w:t>
            </w:r>
          </w:p>
          <w:p w14:paraId="636381D9" w14:textId="77777777" w:rsidR="008B0396" w:rsidRPr="006E06E9" w:rsidRDefault="008B0396" w:rsidP="008B0396">
            <w:pPr>
              <w:numPr>
                <w:ilvl w:val="0"/>
                <w:numId w:val="4"/>
              </w:numPr>
              <w:spacing w:line="240" w:lineRule="auto"/>
              <w:ind w:left="331" w:hanging="142"/>
              <w:rPr>
                <w:szCs w:val="22"/>
              </w:rPr>
            </w:pPr>
            <w:r w:rsidRPr="006E06E9">
              <w:rPr>
                <w:szCs w:val="22"/>
              </w:rPr>
              <w:t>How do knowledge spillovers depend on the laws of intellectual property rights, trade secrets, and employment?</w:t>
            </w:r>
          </w:p>
          <w:p w14:paraId="2C2ADFB4" w14:textId="77777777" w:rsidR="008B0396" w:rsidRPr="00063A89" w:rsidRDefault="008B0396" w:rsidP="006E06E9">
            <w:pPr>
              <w:spacing w:line="240" w:lineRule="auto"/>
            </w:pPr>
          </w:p>
          <w:p w14:paraId="4291C797" w14:textId="77777777" w:rsidR="00121D4D" w:rsidRPr="00063A89" w:rsidRDefault="006E06E9">
            <w:pPr>
              <w:spacing w:line="240" w:lineRule="auto"/>
            </w:pPr>
            <w:r>
              <w:t>Q</w:t>
            </w:r>
            <w:r w:rsidR="00ED4852" w:rsidRPr="00063A89">
              <w:t>uestions</w:t>
            </w:r>
            <w:r w:rsidR="00F86EF0">
              <w:t xml:space="preserve"> for presentation</w:t>
            </w:r>
            <w:r w:rsidR="00ED4852" w:rsidRPr="00063A89">
              <w:t>:</w:t>
            </w:r>
          </w:p>
          <w:p w14:paraId="33BF7AA7" w14:textId="7B7945A2" w:rsidR="00097A07" w:rsidRPr="008B0396" w:rsidRDefault="006E06E9" w:rsidP="00607A5A">
            <w:pPr>
              <w:numPr>
                <w:ilvl w:val="0"/>
                <w:numId w:val="28"/>
              </w:numPr>
              <w:spacing w:line="240" w:lineRule="auto"/>
              <w:ind w:left="331" w:hanging="142"/>
            </w:pPr>
            <w:r w:rsidRPr="006E06E9">
              <w:rPr>
                <w:szCs w:val="22"/>
              </w:rPr>
              <w:t>"Although subsequent court decisions have upheld some of EMI's patent claims, once the product was in the market it could be reverse engineered and its essential features copied" (Teece 1986: 298).  Please discuss.</w:t>
            </w:r>
          </w:p>
          <w:p w14:paraId="72CCA953" w14:textId="1C6A5055" w:rsidR="00607A5A" w:rsidRPr="00607A5A" w:rsidRDefault="00607A5A" w:rsidP="00607A5A">
            <w:pPr>
              <w:numPr>
                <w:ilvl w:val="0"/>
                <w:numId w:val="28"/>
              </w:numPr>
              <w:spacing w:line="240" w:lineRule="auto"/>
              <w:ind w:left="331" w:hanging="142"/>
            </w:pPr>
            <w:r w:rsidRPr="006E06E9">
              <w:rPr>
                <w:szCs w:val="22"/>
              </w:rPr>
              <w:t xml:space="preserve">Teece </w:t>
            </w:r>
            <w:r>
              <w:rPr>
                <w:szCs w:val="22"/>
              </w:rPr>
              <w:t>(</w:t>
            </w:r>
            <w:r w:rsidRPr="006E06E9">
              <w:rPr>
                <w:szCs w:val="22"/>
              </w:rPr>
              <w:t>1986</w:t>
            </w:r>
            <w:r>
              <w:rPr>
                <w:szCs w:val="22"/>
              </w:rPr>
              <w:t>) emphasize</w:t>
            </w:r>
            <w:r w:rsidR="009E16C6">
              <w:rPr>
                <w:szCs w:val="22"/>
              </w:rPr>
              <w:t>d</w:t>
            </w:r>
            <w:r>
              <w:rPr>
                <w:szCs w:val="22"/>
              </w:rPr>
              <w:t xml:space="preserve"> the role of complementary assets in securing profit from innovations. Compare the innovation strategies of Qualcomm, a pure design semiconductor firm, and Tesla, which is vertically integrated into manufacturing. </w:t>
            </w:r>
          </w:p>
          <w:p w14:paraId="26BF2875" w14:textId="3145314C" w:rsidR="00097A07" w:rsidRPr="00097A07" w:rsidRDefault="00097A07" w:rsidP="00607A5A">
            <w:pPr>
              <w:numPr>
                <w:ilvl w:val="0"/>
                <w:numId w:val="28"/>
              </w:numPr>
              <w:spacing w:line="240" w:lineRule="auto"/>
              <w:ind w:left="331" w:hanging="142"/>
            </w:pPr>
            <w:r w:rsidRPr="00097A07">
              <w:rPr>
                <w:szCs w:val="22"/>
              </w:rPr>
              <w:t>Williams</w:t>
            </w:r>
            <w:r w:rsidR="00106A15">
              <w:rPr>
                <w:szCs w:val="22"/>
              </w:rPr>
              <w:t xml:space="preserve">’ </w:t>
            </w:r>
            <w:r w:rsidRPr="00097A07">
              <w:rPr>
                <w:szCs w:val="22"/>
              </w:rPr>
              <w:t>(2013) Table 1 shows that more innovations were derived from non-Celera genes than Celera genes. How would follow-on innovation from Celera genes depend on the efficiency of the market for licensing?</w:t>
            </w:r>
          </w:p>
          <w:p w14:paraId="5E8AD43C" w14:textId="377334E1" w:rsidR="00121D4D" w:rsidRPr="00063A89" w:rsidRDefault="00097A07" w:rsidP="00607A5A">
            <w:pPr>
              <w:numPr>
                <w:ilvl w:val="0"/>
                <w:numId w:val="28"/>
              </w:numPr>
              <w:spacing w:line="240" w:lineRule="auto"/>
              <w:ind w:left="331" w:hanging="142"/>
            </w:pPr>
            <w:r w:rsidRPr="00097A07">
              <w:rPr>
                <w:szCs w:val="22"/>
              </w:rPr>
              <w:t xml:space="preserve">Williams (2013) interprets Figure 2 as showing that genes with more scientific publications produced more diagnostic tests. </w:t>
            </w:r>
            <w:r w:rsidR="008B0396">
              <w:rPr>
                <w:szCs w:val="22"/>
              </w:rPr>
              <w:t>Please</w:t>
            </w:r>
            <w:r w:rsidRPr="00097A07">
              <w:rPr>
                <w:szCs w:val="22"/>
              </w:rPr>
              <w:t xml:space="preserve"> discuss </w:t>
            </w:r>
            <w:r w:rsidR="008B0396">
              <w:rPr>
                <w:szCs w:val="22"/>
              </w:rPr>
              <w:t xml:space="preserve">other explanations for the correlation between </w:t>
            </w:r>
            <w:r w:rsidRPr="00097A07">
              <w:rPr>
                <w:szCs w:val="22"/>
              </w:rPr>
              <w:t xml:space="preserve">tests </w:t>
            </w:r>
            <w:r w:rsidR="008B0396">
              <w:rPr>
                <w:szCs w:val="22"/>
              </w:rPr>
              <w:t xml:space="preserve">and </w:t>
            </w:r>
            <w:r w:rsidRPr="00097A07">
              <w:rPr>
                <w:szCs w:val="22"/>
              </w:rPr>
              <w:t>publications</w:t>
            </w:r>
            <w:r w:rsidR="008B0396">
              <w:rPr>
                <w:szCs w:val="22"/>
              </w:rPr>
              <w:t>.</w:t>
            </w:r>
          </w:p>
        </w:tc>
      </w:tr>
    </w:tbl>
    <w:p w14:paraId="177137A5" w14:textId="77777777" w:rsidR="0019105A" w:rsidRDefault="0019105A"/>
    <w:tbl>
      <w:tblPr>
        <w:tblStyle w:val="TableGrid"/>
        <w:tblW w:w="0" w:type="auto"/>
        <w:tblInd w:w="108" w:type="dxa"/>
        <w:tblLook w:val="04A0" w:firstRow="1" w:lastRow="0" w:firstColumn="1" w:lastColumn="0" w:noHBand="0" w:noVBand="1"/>
      </w:tblPr>
      <w:tblGrid>
        <w:gridCol w:w="993"/>
        <w:gridCol w:w="1887"/>
        <w:gridCol w:w="6051"/>
      </w:tblGrid>
      <w:tr w:rsidR="004B0E76" w14:paraId="469905BB" w14:textId="77777777" w:rsidTr="00F23D4B">
        <w:tc>
          <w:tcPr>
            <w:tcW w:w="993" w:type="dxa"/>
          </w:tcPr>
          <w:p w14:paraId="6D707C0C" w14:textId="77777777" w:rsidR="004B0E76" w:rsidRDefault="004B0E76">
            <w:r>
              <w:t>#13</w:t>
            </w:r>
          </w:p>
          <w:p w14:paraId="0F53C0AA" w14:textId="35EB7B75" w:rsidR="004B0E76" w:rsidRDefault="004B0E76">
            <w:r>
              <w:t>Apr</w:t>
            </w:r>
            <w:r w:rsidR="006647DB">
              <w:t xml:space="preserve"> 1</w:t>
            </w:r>
            <w:r w:rsidR="009E16C6">
              <w:t>3</w:t>
            </w:r>
          </w:p>
        </w:tc>
        <w:tc>
          <w:tcPr>
            <w:tcW w:w="1887" w:type="dxa"/>
          </w:tcPr>
          <w:p w14:paraId="1B12E73E" w14:textId="77777777" w:rsidR="004B0E76" w:rsidRDefault="004B0E76"/>
        </w:tc>
        <w:tc>
          <w:tcPr>
            <w:tcW w:w="6051" w:type="dxa"/>
          </w:tcPr>
          <w:p w14:paraId="3F3DF2D1" w14:textId="77777777" w:rsidR="004B0E76" w:rsidRDefault="004B0E76" w:rsidP="00710807">
            <w:r>
              <w:t>Final examination</w:t>
            </w:r>
            <w:r w:rsidR="00710807">
              <w:t xml:space="preserve"> (o</w:t>
            </w:r>
            <w:r>
              <w:t>pen-book</w:t>
            </w:r>
            <w:r w:rsidR="00710807">
              <w:t>)</w:t>
            </w:r>
          </w:p>
        </w:tc>
      </w:tr>
    </w:tbl>
    <w:p w14:paraId="777DAD8C" w14:textId="77777777" w:rsidR="006D21E6" w:rsidRDefault="006D21E6"/>
    <w:sectPr w:rsidR="006D21E6">
      <w:pgSz w:w="11906" w:h="16838"/>
      <w:pgMar w:top="1440" w:right="1440" w:bottom="1440"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C031F" w14:textId="77777777" w:rsidR="00ED2A4B" w:rsidRDefault="00ED2A4B">
      <w:pPr>
        <w:spacing w:line="240" w:lineRule="auto"/>
      </w:pPr>
      <w:r>
        <w:separator/>
      </w:r>
    </w:p>
  </w:endnote>
  <w:endnote w:type="continuationSeparator" w:id="0">
    <w:p w14:paraId="5FBAF4CD" w14:textId="77777777" w:rsidR="00ED2A4B" w:rsidRDefault="00ED2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3046" w14:textId="77777777" w:rsidR="00ED2A4B" w:rsidRDefault="00ED2A4B">
      <w:r>
        <w:separator/>
      </w:r>
    </w:p>
  </w:footnote>
  <w:footnote w:type="continuationSeparator" w:id="0">
    <w:p w14:paraId="7A054B46" w14:textId="77777777" w:rsidR="00ED2A4B" w:rsidRDefault="00ED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B9"/>
    <w:multiLevelType w:val="multilevel"/>
    <w:tmpl w:val="AA8A1CE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15:restartNumberingAfterBreak="0">
    <w:nsid w:val="06CE3EEB"/>
    <w:multiLevelType w:val="multilevel"/>
    <w:tmpl w:val="F3BC00D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15:restartNumberingAfterBreak="0">
    <w:nsid w:val="0C2C3672"/>
    <w:multiLevelType w:val="multilevel"/>
    <w:tmpl w:val="423A1558"/>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 w15:restartNumberingAfterBreak="0">
    <w:nsid w:val="0CB10AD4"/>
    <w:multiLevelType w:val="multilevel"/>
    <w:tmpl w:val="597C4762"/>
    <w:lvl w:ilvl="0">
      <w:start w:val="1"/>
      <w:numFmt w:val="lowerLetter"/>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FC032C"/>
    <w:multiLevelType w:val="hybridMultilevel"/>
    <w:tmpl w:val="DE305A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383DB2"/>
    <w:multiLevelType w:val="multilevel"/>
    <w:tmpl w:val="1F3CB96E"/>
    <w:lvl w:ilvl="0">
      <w:start w:val="1"/>
      <w:numFmt w:val="decimal"/>
      <w:lvlText w:val="%1."/>
      <w:lvlJc w:val="right"/>
      <w:pPr>
        <w:ind w:left="720" w:firstLine="360"/>
      </w:pPr>
      <w:rPr>
        <w:rFonts w:hint="default"/>
        <w:u w:val="none"/>
      </w:rPr>
    </w:lvl>
    <w:lvl w:ilvl="1">
      <w:start w:val="1"/>
      <w:numFmt w:val="decimal"/>
      <w:lvlText w:val="%1.%2."/>
      <w:lvlJc w:val="right"/>
      <w:pPr>
        <w:ind w:left="1440" w:firstLine="1080"/>
      </w:pPr>
      <w:rPr>
        <w:rFonts w:hint="default"/>
        <w:u w:val="none"/>
      </w:rPr>
    </w:lvl>
    <w:lvl w:ilvl="2">
      <w:start w:val="1"/>
      <w:numFmt w:val="decimal"/>
      <w:lvlText w:val="%1.%2.%3."/>
      <w:lvlJc w:val="right"/>
      <w:pPr>
        <w:ind w:left="2160" w:firstLine="1800"/>
      </w:pPr>
      <w:rPr>
        <w:rFonts w:hint="default"/>
        <w:u w:val="none"/>
      </w:rPr>
    </w:lvl>
    <w:lvl w:ilvl="3">
      <w:start w:val="1"/>
      <w:numFmt w:val="decimal"/>
      <w:lvlText w:val="%1.%2.%3.%4."/>
      <w:lvlJc w:val="right"/>
      <w:pPr>
        <w:ind w:left="2880" w:firstLine="2520"/>
      </w:pPr>
      <w:rPr>
        <w:rFonts w:hint="default"/>
        <w:u w:val="none"/>
      </w:rPr>
    </w:lvl>
    <w:lvl w:ilvl="4">
      <w:start w:val="1"/>
      <w:numFmt w:val="decimal"/>
      <w:lvlText w:val="%1.%2.%3.%4.%5."/>
      <w:lvlJc w:val="right"/>
      <w:pPr>
        <w:ind w:left="3600" w:firstLine="3240"/>
      </w:pPr>
      <w:rPr>
        <w:rFonts w:hint="default"/>
        <w:u w:val="none"/>
      </w:rPr>
    </w:lvl>
    <w:lvl w:ilvl="5">
      <w:start w:val="1"/>
      <w:numFmt w:val="decimal"/>
      <w:lvlText w:val="%1.%2.%3.%4.%5.%6."/>
      <w:lvlJc w:val="right"/>
      <w:pPr>
        <w:ind w:left="4320" w:firstLine="3960"/>
      </w:pPr>
      <w:rPr>
        <w:rFonts w:hint="default"/>
        <w:u w:val="none"/>
      </w:rPr>
    </w:lvl>
    <w:lvl w:ilvl="6">
      <w:start w:val="1"/>
      <w:numFmt w:val="decimal"/>
      <w:lvlText w:val="%1.%2.%3.%4.%5.%6.%7."/>
      <w:lvlJc w:val="right"/>
      <w:pPr>
        <w:ind w:left="5040" w:firstLine="4680"/>
      </w:pPr>
      <w:rPr>
        <w:rFonts w:hint="default"/>
        <w:u w:val="none"/>
      </w:rPr>
    </w:lvl>
    <w:lvl w:ilvl="7">
      <w:start w:val="1"/>
      <w:numFmt w:val="decimal"/>
      <w:lvlText w:val="%1.%2.%3.%4.%5.%6.%7.%8."/>
      <w:lvlJc w:val="right"/>
      <w:pPr>
        <w:ind w:left="5760" w:firstLine="5400"/>
      </w:pPr>
      <w:rPr>
        <w:rFonts w:hint="default"/>
        <w:u w:val="none"/>
      </w:rPr>
    </w:lvl>
    <w:lvl w:ilvl="8">
      <w:start w:val="1"/>
      <w:numFmt w:val="decimal"/>
      <w:lvlText w:val="%1.%2.%3.%4.%5.%6.%7.%8.%9."/>
      <w:lvlJc w:val="right"/>
      <w:pPr>
        <w:ind w:left="6480" w:firstLine="6120"/>
      </w:pPr>
      <w:rPr>
        <w:rFonts w:hint="default"/>
        <w:u w:val="none"/>
      </w:rPr>
    </w:lvl>
  </w:abstractNum>
  <w:abstractNum w:abstractNumId="6" w15:restartNumberingAfterBreak="0">
    <w:nsid w:val="1B9A0C6D"/>
    <w:multiLevelType w:val="multilevel"/>
    <w:tmpl w:val="A8AC6EB6"/>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7" w15:restartNumberingAfterBreak="0">
    <w:nsid w:val="1FC20D79"/>
    <w:multiLevelType w:val="hybridMultilevel"/>
    <w:tmpl w:val="42F8B3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7285DE1"/>
    <w:multiLevelType w:val="multilevel"/>
    <w:tmpl w:val="A2B688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8DB043A"/>
    <w:multiLevelType w:val="multilevel"/>
    <w:tmpl w:val="54DA882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0" w15:restartNumberingAfterBreak="0">
    <w:nsid w:val="301131E5"/>
    <w:multiLevelType w:val="multilevel"/>
    <w:tmpl w:val="AFB8A7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1E1433B"/>
    <w:multiLevelType w:val="multilevel"/>
    <w:tmpl w:val="BF8E26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5443ED4"/>
    <w:multiLevelType w:val="multilevel"/>
    <w:tmpl w:val="7BA27720"/>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3" w15:restartNumberingAfterBreak="0">
    <w:nsid w:val="43D45D34"/>
    <w:multiLevelType w:val="multilevel"/>
    <w:tmpl w:val="AB848E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5022C2D"/>
    <w:multiLevelType w:val="hybridMultilevel"/>
    <w:tmpl w:val="F6ACE1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A067F0A"/>
    <w:multiLevelType w:val="multilevel"/>
    <w:tmpl w:val="9C887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E845CDA"/>
    <w:multiLevelType w:val="hybridMultilevel"/>
    <w:tmpl w:val="B69862CE"/>
    <w:lvl w:ilvl="0" w:tplc="97D8B9E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EAE30F2"/>
    <w:multiLevelType w:val="multilevel"/>
    <w:tmpl w:val="9AE6D9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FAF3B6C"/>
    <w:multiLevelType w:val="multilevel"/>
    <w:tmpl w:val="9AE6D9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50E2231D"/>
    <w:multiLevelType w:val="multilevel"/>
    <w:tmpl w:val="C46AB5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5BB1E2C"/>
    <w:multiLevelType w:val="multilevel"/>
    <w:tmpl w:val="D492847A"/>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1" w15:restartNumberingAfterBreak="0">
    <w:nsid w:val="5D624282"/>
    <w:multiLevelType w:val="multilevel"/>
    <w:tmpl w:val="A02AFE8A"/>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2" w15:restartNumberingAfterBreak="0">
    <w:nsid w:val="63946298"/>
    <w:multiLevelType w:val="multilevel"/>
    <w:tmpl w:val="A8AC6EB6"/>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3" w15:restartNumberingAfterBreak="0">
    <w:nsid w:val="63F44A98"/>
    <w:multiLevelType w:val="hybridMultilevel"/>
    <w:tmpl w:val="C3F4FC68"/>
    <w:lvl w:ilvl="0" w:tplc="F656D90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9E364A2"/>
    <w:multiLevelType w:val="multilevel"/>
    <w:tmpl w:val="E416CAF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5" w15:restartNumberingAfterBreak="0">
    <w:nsid w:val="6A551B81"/>
    <w:multiLevelType w:val="multilevel"/>
    <w:tmpl w:val="C46AB5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BE87C1C"/>
    <w:multiLevelType w:val="hybridMultilevel"/>
    <w:tmpl w:val="19EA97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C1B13CA"/>
    <w:multiLevelType w:val="multilevel"/>
    <w:tmpl w:val="9C887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7381797D"/>
    <w:multiLevelType w:val="multilevel"/>
    <w:tmpl w:val="E416CAF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1"/>
  </w:num>
  <w:num w:numId="2">
    <w:abstractNumId w:val="8"/>
  </w:num>
  <w:num w:numId="3">
    <w:abstractNumId w:val="1"/>
  </w:num>
  <w:num w:numId="4">
    <w:abstractNumId w:val="24"/>
  </w:num>
  <w:num w:numId="5">
    <w:abstractNumId w:val="13"/>
  </w:num>
  <w:num w:numId="6">
    <w:abstractNumId w:val="27"/>
  </w:num>
  <w:num w:numId="7">
    <w:abstractNumId w:val="25"/>
  </w:num>
  <w:num w:numId="8">
    <w:abstractNumId w:val="18"/>
  </w:num>
  <w:num w:numId="9">
    <w:abstractNumId w:val="10"/>
  </w:num>
  <w:num w:numId="10">
    <w:abstractNumId w:val="9"/>
  </w:num>
  <w:num w:numId="11">
    <w:abstractNumId w:val="0"/>
  </w:num>
  <w:num w:numId="12">
    <w:abstractNumId w:val="3"/>
  </w:num>
  <w:num w:numId="13">
    <w:abstractNumId w:val="20"/>
  </w:num>
  <w:num w:numId="14">
    <w:abstractNumId w:val="22"/>
  </w:num>
  <w:num w:numId="15">
    <w:abstractNumId w:val="7"/>
  </w:num>
  <w:num w:numId="16">
    <w:abstractNumId w:val="15"/>
  </w:num>
  <w:num w:numId="17">
    <w:abstractNumId w:val="26"/>
  </w:num>
  <w:num w:numId="18">
    <w:abstractNumId w:val="4"/>
  </w:num>
  <w:num w:numId="19">
    <w:abstractNumId w:val="16"/>
  </w:num>
  <w:num w:numId="20">
    <w:abstractNumId w:val="23"/>
  </w:num>
  <w:num w:numId="21">
    <w:abstractNumId w:val="17"/>
  </w:num>
  <w:num w:numId="22">
    <w:abstractNumId w:val="6"/>
  </w:num>
  <w:num w:numId="23">
    <w:abstractNumId w:val="12"/>
  </w:num>
  <w:num w:numId="24">
    <w:abstractNumId w:val="21"/>
  </w:num>
  <w:num w:numId="25">
    <w:abstractNumId w:val="2"/>
  </w:num>
  <w:num w:numId="26">
    <w:abstractNumId w:val="14"/>
  </w:num>
  <w:num w:numId="27">
    <w:abstractNumId w:val="28"/>
  </w:num>
  <w:num w:numId="28">
    <w:abstractNumId w:val="5"/>
  </w:num>
  <w:num w:numId="2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4D"/>
    <w:rsid w:val="00004A92"/>
    <w:rsid w:val="00007A65"/>
    <w:rsid w:val="0001368F"/>
    <w:rsid w:val="00041B6A"/>
    <w:rsid w:val="00043512"/>
    <w:rsid w:val="000536E1"/>
    <w:rsid w:val="00062394"/>
    <w:rsid w:val="00063A89"/>
    <w:rsid w:val="0006477A"/>
    <w:rsid w:val="00065A42"/>
    <w:rsid w:val="00073464"/>
    <w:rsid w:val="00083D52"/>
    <w:rsid w:val="00097A07"/>
    <w:rsid w:val="000A0786"/>
    <w:rsid w:val="000A30DE"/>
    <w:rsid w:val="000A443C"/>
    <w:rsid w:val="000D4131"/>
    <w:rsid w:val="000F31FE"/>
    <w:rsid w:val="00105127"/>
    <w:rsid w:val="00106A15"/>
    <w:rsid w:val="0011114C"/>
    <w:rsid w:val="0011505F"/>
    <w:rsid w:val="00121D4D"/>
    <w:rsid w:val="00127692"/>
    <w:rsid w:val="00146002"/>
    <w:rsid w:val="00147DC3"/>
    <w:rsid w:val="001603DE"/>
    <w:rsid w:val="001832A5"/>
    <w:rsid w:val="0019105A"/>
    <w:rsid w:val="001965E4"/>
    <w:rsid w:val="001A05CA"/>
    <w:rsid w:val="001A6E19"/>
    <w:rsid w:val="001B03C3"/>
    <w:rsid w:val="001B5187"/>
    <w:rsid w:val="001B774D"/>
    <w:rsid w:val="001C123B"/>
    <w:rsid w:val="001D449B"/>
    <w:rsid w:val="001E3FE7"/>
    <w:rsid w:val="001F10ED"/>
    <w:rsid w:val="002022C1"/>
    <w:rsid w:val="0021236A"/>
    <w:rsid w:val="00222B0B"/>
    <w:rsid w:val="00236B03"/>
    <w:rsid w:val="0023792B"/>
    <w:rsid w:val="00262D7D"/>
    <w:rsid w:val="002742F2"/>
    <w:rsid w:val="00276025"/>
    <w:rsid w:val="00290CE8"/>
    <w:rsid w:val="002A5543"/>
    <w:rsid w:val="002B56D9"/>
    <w:rsid w:val="002C0056"/>
    <w:rsid w:val="002C1278"/>
    <w:rsid w:val="002D3335"/>
    <w:rsid w:val="002D751C"/>
    <w:rsid w:val="002E3480"/>
    <w:rsid w:val="002E35AD"/>
    <w:rsid w:val="002F5C1C"/>
    <w:rsid w:val="00302B25"/>
    <w:rsid w:val="00306BBD"/>
    <w:rsid w:val="0031012E"/>
    <w:rsid w:val="00341010"/>
    <w:rsid w:val="00360DEA"/>
    <w:rsid w:val="00364211"/>
    <w:rsid w:val="00375423"/>
    <w:rsid w:val="0038100D"/>
    <w:rsid w:val="00384102"/>
    <w:rsid w:val="0039080D"/>
    <w:rsid w:val="00391002"/>
    <w:rsid w:val="003911AE"/>
    <w:rsid w:val="003919B1"/>
    <w:rsid w:val="00391D0F"/>
    <w:rsid w:val="00392AF2"/>
    <w:rsid w:val="00394738"/>
    <w:rsid w:val="00394AB9"/>
    <w:rsid w:val="003A2462"/>
    <w:rsid w:val="003A4F50"/>
    <w:rsid w:val="003A62B3"/>
    <w:rsid w:val="003B67A7"/>
    <w:rsid w:val="003E10F7"/>
    <w:rsid w:val="003F1D56"/>
    <w:rsid w:val="003F2173"/>
    <w:rsid w:val="00404C69"/>
    <w:rsid w:val="00411426"/>
    <w:rsid w:val="00421A19"/>
    <w:rsid w:val="00423FC8"/>
    <w:rsid w:val="004347A9"/>
    <w:rsid w:val="00436FD3"/>
    <w:rsid w:val="00455B85"/>
    <w:rsid w:val="00457A2B"/>
    <w:rsid w:val="004628B0"/>
    <w:rsid w:val="00464C69"/>
    <w:rsid w:val="00473E45"/>
    <w:rsid w:val="004754BF"/>
    <w:rsid w:val="0047604C"/>
    <w:rsid w:val="00481CC5"/>
    <w:rsid w:val="0048329C"/>
    <w:rsid w:val="00486C49"/>
    <w:rsid w:val="00487BC0"/>
    <w:rsid w:val="004919E1"/>
    <w:rsid w:val="004A1E3C"/>
    <w:rsid w:val="004B0D29"/>
    <w:rsid w:val="004B0E76"/>
    <w:rsid w:val="004B6C86"/>
    <w:rsid w:val="004C78C2"/>
    <w:rsid w:val="004D4392"/>
    <w:rsid w:val="004D730E"/>
    <w:rsid w:val="004E3769"/>
    <w:rsid w:val="004E4242"/>
    <w:rsid w:val="004E78C7"/>
    <w:rsid w:val="00512786"/>
    <w:rsid w:val="005406AE"/>
    <w:rsid w:val="005541BC"/>
    <w:rsid w:val="005733F7"/>
    <w:rsid w:val="00573771"/>
    <w:rsid w:val="00586D6B"/>
    <w:rsid w:val="005A2327"/>
    <w:rsid w:val="005A23C3"/>
    <w:rsid w:val="005B1911"/>
    <w:rsid w:val="005B1E33"/>
    <w:rsid w:val="005B2CE2"/>
    <w:rsid w:val="005C6F77"/>
    <w:rsid w:val="005D1101"/>
    <w:rsid w:val="005D594C"/>
    <w:rsid w:val="005F4C8C"/>
    <w:rsid w:val="00605226"/>
    <w:rsid w:val="00607A5A"/>
    <w:rsid w:val="006100AB"/>
    <w:rsid w:val="00621E1A"/>
    <w:rsid w:val="00625E75"/>
    <w:rsid w:val="006322B1"/>
    <w:rsid w:val="00633021"/>
    <w:rsid w:val="00636DB4"/>
    <w:rsid w:val="006375F5"/>
    <w:rsid w:val="006412BD"/>
    <w:rsid w:val="006647DB"/>
    <w:rsid w:val="006712F6"/>
    <w:rsid w:val="00671D55"/>
    <w:rsid w:val="00683EC4"/>
    <w:rsid w:val="00693167"/>
    <w:rsid w:val="006A7DCF"/>
    <w:rsid w:val="006B0439"/>
    <w:rsid w:val="006D21E6"/>
    <w:rsid w:val="006D2B18"/>
    <w:rsid w:val="006E06E9"/>
    <w:rsid w:val="006E0D74"/>
    <w:rsid w:val="006E18FB"/>
    <w:rsid w:val="006E7074"/>
    <w:rsid w:val="0070276F"/>
    <w:rsid w:val="00703B3C"/>
    <w:rsid w:val="00706C30"/>
    <w:rsid w:val="00710807"/>
    <w:rsid w:val="00714499"/>
    <w:rsid w:val="00715A4B"/>
    <w:rsid w:val="007406A1"/>
    <w:rsid w:val="00743884"/>
    <w:rsid w:val="00756E01"/>
    <w:rsid w:val="007800BA"/>
    <w:rsid w:val="00790183"/>
    <w:rsid w:val="00796BD7"/>
    <w:rsid w:val="007A20A9"/>
    <w:rsid w:val="007A2F8F"/>
    <w:rsid w:val="007B4072"/>
    <w:rsid w:val="007B50EB"/>
    <w:rsid w:val="007B6E4D"/>
    <w:rsid w:val="007C02DB"/>
    <w:rsid w:val="007C63F8"/>
    <w:rsid w:val="007D1247"/>
    <w:rsid w:val="007D75C0"/>
    <w:rsid w:val="007E1808"/>
    <w:rsid w:val="007F5CB5"/>
    <w:rsid w:val="008061F6"/>
    <w:rsid w:val="0081098B"/>
    <w:rsid w:val="00816D0F"/>
    <w:rsid w:val="00835480"/>
    <w:rsid w:val="00836154"/>
    <w:rsid w:val="00836C46"/>
    <w:rsid w:val="00847B78"/>
    <w:rsid w:val="00854AF7"/>
    <w:rsid w:val="00855E1F"/>
    <w:rsid w:val="00882D8D"/>
    <w:rsid w:val="00894583"/>
    <w:rsid w:val="008A1852"/>
    <w:rsid w:val="008A3070"/>
    <w:rsid w:val="008B0396"/>
    <w:rsid w:val="008D461F"/>
    <w:rsid w:val="008E04EF"/>
    <w:rsid w:val="008E13D4"/>
    <w:rsid w:val="008F41AD"/>
    <w:rsid w:val="009139F6"/>
    <w:rsid w:val="009270E2"/>
    <w:rsid w:val="00931AF9"/>
    <w:rsid w:val="0093295E"/>
    <w:rsid w:val="009369C4"/>
    <w:rsid w:val="00940ADA"/>
    <w:rsid w:val="0094119F"/>
    <w:rsid w:val="0094599F"/>
    <w:rsid w:val="00961F8E"/>
    <w:rsid w:val="009768B3"/>
    <w:rsid w:val="00977B3B"/>
    <w:rsid w:val="00996437"/>
    <w:rsid w:val="009A295B"/>
    <w:rsid w:val="009A29D7"/>
    <w:rsid w:val="009B150A"/>
    <w:rsid w:val="009E03FE"/>
    <w:rsid w:val="009E16C6"/>
    <w:rsid w:val="009E29AA"/>
    <w:rsid w:val="009E585F"/>
    <w:rsid w:val="009F0519"/>
    <w:rsid w:val="009F37AF"/>
    <w:rsid w:val="009F6882"/>
    <w:rsid w:val="00A121C2"/>
    <w:rsid w:val="00A20784"/>
    <w:rsid w:val="00A26C02"/>
    <w:rsid w:val="00A26D28"/>
    <w:rsid w:val="00A41D05"/>
    <w:rsid w:val="00A70E61"/>
    <w:rsid w:val="00A7611C"/>
    <w:rsid w:val="00A8087E"/>
    <w:rsid w:val="00A925C7"/>
    <w:rsid w:val="00A93FAA"/>
    <w:rsid w:val="00A95BB1"/>
    <w:rsid w:val="00AA29D8"/>
    <w:rsid w:val="00AD3FDF"/>
    <w:rsid w:val="00AD4B43"/>
    <w:rsid w:val="00AD4FB6"/>
    <w:rsid w:val="00B00FD3"/>
    <w:rsid w:val="00B031A2"/>
    <w:rsid w:val="00B14308"/>
    <w:rsid w:val="00B16A0E"/>
    <w:rsid w:val="00B34F67"/>
    <w:rsid w:val="00B379DA"/>
    <w:rsid w:val="00B451F6"/>
    <w:rsid w:val="00B565DE"/>
    <w:rsid w:val="00B72638"/>
    <w:rsid w:val="00B746F9"/>
    <w:rsid w:val="00B81E10"/>
    <w:rsid w:val="00B8692A"/>
    <w:rsid w:val="00B87641"/>
    <w:rsid w:val="00B9757E"/>
    <w:rsid w:val="00BA3BD3"/>
    <w:rsid w:val="00BA5CEF"/>
    <w:rsid w:val="00BB244C"/>
    <w:rsid w:val="00BC02C3"/>
    <w:rsid w:val="00BC36AA"/>
    <w:rsid w:val="00BD5985"/>
    <w:rsid w:val="00BD6C95"/>
    <w:rsid w:val="00BD7593"/>
    <w:rsid w:val="00BE1676"/>
    <w:rsid w:val="00BF186F"/>
    <w:rsid w:val="00BF31E6"/>
    <w:rsid w:val="00C0130D"/>
    <w:rsid w:val="00C0380F"/>
    <w:rsid w:val="00C058D9"/>
    <w:rsid w:val="00C06A61"/>
    <w:rsid w:val="00C13D31"/>
    <w:rsid w:val="00C1452C"/>
    <w:rsid w:val="00C14C75"/>
    <w:rsid w:val="00C201B3"/>
    <w:rsid w:val="00C2056F"/>
    <w:rsid w:val="00C337EC"/>
    <w:rsid w:val="00C56A1D"/>
    <w:rsid w:val="00C57539"/>
    <w:rsid w:val="00C96DD9"/>
    <w:rsid w:val="00CA03E9"/>
    <w:rsid w:val="00CA636C"/>
    <w:rsid w:val="00CB56E7"/>
    <w:rsid w:val="00CC2A30"/>
    <w:rsid w:val="00CD150F"/>
    <w:rsid w:val="00CD53A3"/>
    <w:rsid w:val="00CE338E"/>
    <w:rsid w:val="00CE7258"/>
    <w:rsid w:val="00CF1453"/>
    <w:rsid w:val="00CF6947"/>
    <w:rsid w:val="00D02803"/>
    <w:rsid w:val="00D04520"/>
    <w:rsid w:val="00D05F27"/>
    <w:rsid w:val="00D12FDE"/>
    <w:rsid w:val="00D1404E"/>
    <w:rsid w:val="00D278B6"/>
    <w:rsid w:val="00D32319"/>
    <w:rsid w:val="00D352CB"/>
    <w:rsid w:val="00D45424"/>
    <w:rsid w:val="00D462A5"/>
    <w:rsid w:val="00D467BB"/>
    <w:rsid w:val="00D51318"/>
    <w:rsid w:val="00D61A9A"/>
    <w:rsid w:val="00D7011B"/>
    <w:rsid w:val="00D70F6B"/>
    <w:rsid w:val="00D71E24"/>
    <w:rsid w:val="00D7455D"/>
    <w:rsid w:val="00D75487"/>
    <w:rsid w:val="00D80B8A"/>
    <w:rsid w:val="00D87AD8"/>
    <w:rsid w:val="00D90955"/>
    <w:rsid w:val="00D95843"/>
    <w:rsid w:val="00DB11D9"/>
    <w:rsid w:val="00DB21A4"/>
    <w:rsid w:val="00DB28F8"/>
    <w:rsid w:val="00DC2442"/>
    <w:rsid w:val="00DC45D2"/>
    <w:rsid w:val="00DC66A7"/>
    <w:rsid w:val="00DD2A5F"/>
    <w:rsid w:val="00DD5EF0"/>
    <w:rsid w:val="00DE326E"/>
    <w:rsid w:val="00DE4F49"/>
    <w:rsid w:val="00E019CF"/>
    <w:rsid w:val="00E06665"/>
    <w:rsid w:val="00E21259"/>
    <w:rsid w:val="00E30800"/>
    <w:rsid w:val="00E349B1"/>
    <w:rsid w:val="00E36429"/>
    <w:rsid w:val="00E370F0"/>
    <w:rsid w:val="00E47D93"/>
    <w:rsid w:val="00E7740C"/>
    <w:rsid w:val="00EA00F7"/>
    <w:rsid w:val="00EB7BB9"/>
    <w:rsid w:val="00EC0109"/>
    <w:rsid w:val="00EC324C"/>
    <w:rsid w:val="00ED0B0B"/>
    <w:rsid w:val="00ED2A4B"/>
    <w:rsid w:val="00ED4852"/>
    <w:rsid w:val="00EF158A"/>
    <w:rsid w:val="00EF7C87"/>
    <w:rsid w:val="00F0218A"/>
    <w:rsid w:val="00F05F66"/>
    <w:rsid w:val="00F10D18"/>
    <w:rsid w:val="00F12C1C"/>
    <w:rsid w:val="00F17B65"/>
    <w:rsid w:val="00F23D4B"/>
    <w:rsid w:val="00F26868"/>
    <w:rsid w:val="00F3430E"/>
    <w:rsid w:val="00F42324"/>
    <w:rsid w:val="00F4722A"/>
    <w:rsid w:val="00F50AD7"/>
    <w:rsid w:val="00F82594"/>
    <w:rsid w:val="00F842A1"/>
    <w:rsid w:val="00F86EF0"/>
    <w:rsid w:val="00F86F6F"/>
    <w:rsid w:val="00F93294"/>
    <w:rsid w:val="00FA5EC0"/>
    <w:rsid w:val="00FB12EF"/>
    <w:rsid w:val="00FF1FB0"/>
  </w:rsids>
  <m:mathPr>
    <m:mathFont m:val="Cambria Math"/>
    <m:brkBin m:val="before"/>
    <m:brkBinSub m:val="--"/>
    <m:smallFrac m:val="0"/>
    <m:dispDef/>
    <m:lMargin m:val="0"/>
    <m:rMargin m:val="0"/>
    <m:defJc m:val="centerGroup"/>
    <m:wrapIndent m:val="1440"/>
    <m:intLim m:val="subSup"/>
    <m:naryLim m:val="undOvr"/>
  </m:mathPr>
  <w:themeFontLang w:val="en-SG"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BAAE"/>
  <w15:docId w15:val="{A80EB744-5741-4DC5-8765-6629892A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contextualSpacing/>
    </w:pPr>
  </w:style>
  <w:style w:type="paragraph" w:styleId="Heading1">
    <w:name w:val="heading 1"/>
    <w:basedOn w:val="Normal"/>
    <w:next w:val="Normal"/>
    <w:qFormat/>
    <w:pPr>
      <w:spacing w:before="480" w:after="120"/>
      <w:outlineLvl w:val="0"/>
    </w:pPr>
    <w:rPr>
      <w:b/>
      <w:sz w:val="36"/>
    </w:rPr>
  </w:style>
  <w:style w:type="paragraph" w:styleId="Heading2">
    <w:name w:val="heading 2"/>
    <w:basedOn w:val="Normal"/>
    <w:next w:val="Normal"/>
    <w:qFormat/>
    <w:pPr>
      <w:spacing w:before="360" w:after="80"/>
      <w:outlineLvl w:val="1"/>
    </w:pPr>
    <w:rPr>
      <w:b/>
      <w:sz w:val="28"/>
    </w:rPr>
  </w:style>
  <w:style w:type="paragraph" w:styleId="Heading3">
    <w:name w:val="heading 3"/>
    <w:basedOn w:val="Normal"/>
    <w:next w:val="Normal"/>
    <w:qFormat/>
    <w:pPr>
      <w:spacing w:before="280" w:after="80"/>
      <w:outlineLvl w:val="2"/>
    </w:pPr>
    <w:rPr>
      <w:b/>
      <w:color w:val="666666"/>
      <w:sz w:val="24"/>
    </w:rPr>
  </w:style>
  <w:style w:type="paragraph" w:styleId="Heading4">
    <w:name w:val="heading 4"/>
    <w:basedOn w:val="Normal"/>
    <w:next w:val="Normal"/>
    <w:qFormat/>
    <w:pPr>
      <w:spacing w:before="240" w:after="40"/>
      <w:outlineLvl w:val="3"/>
    </w:pPr>
    <w:rPr>
      <w:i/>
      <w:color w:val="666666"/>
    </w:rPr>
  </w:style>
  <w:style w:type="paragraph" w:styleId="Heading5">
    <w:name w:val="heading 5"/>
    <w:basedOn w:val="Normal"/>
    <w:next w:val="Normal"/>
    <w:qFormat/>
    <w:pPr>
      <w:spacing w:before="220" w:after="40"/>
      <w:outlineLvl w:val="4"/>
    </w:pPr>
    <w:rPr>
      <w:b/>
      <w:color w:val="666666"/>
      <w:sz w:val="20"/>
    </w:rPr>
  </w:style>
  <w:style w:type="paragraph" w:styleId="Heading6">
    <w:name w:val="heading 6"/>
    <w:basedOn w:val="Normal"/>
    <w:next w:val="Normal"/>
    <w:qFormat/>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73AA5"/>
  </w:style>
  <w:style w:type="character" w:customStyle="1" w:styleId="FooterChar">
    <w:name w:val="Footer Char"/>
    <w:basedOn w:val="DefaultParagraphFont"/>
    <w:link w:val="Footer"/>
    <w:uiPriority w:val="99"/>
    <w:qFormat/>
    <w:rsid w:val="00373AA5"/>
  </w:style>
  <w:style w:type="character" w:customStyle="1" w:styleId="BalloonTextChar">
    <w:name w:val="Balloon Text Char"/>
    <w:basedOn w:val="DefaultParagraphFont"/>
    <w:link w:val="BalloonText"/>
    <w:uiPriority w:val="99"/>
    <w:semiHidden/>
    <w:qFormat/>
    <w:rsid w:val="00DA1677"/>
    <w:rPr>
      <w:rFonts w:ascii="Tahoma" w:hAnsi="Tahoma" w:cs="Tahoma"/>
      <w:sz w:val="16"/>
      <w:szCs w:val="1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u w:val="none"/>
    </w:rPr>
  </w:style>
  <w:style w:type="character" w:customStyle="1" w:styleId="ListLabel209">
    <w:name w:val="ListLabel 209"/>
    <w:qFormat/>
    <w:rPr>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b w:val="0"/>
      <w:i w:val="0"/>
      <w:sz w:val="22"/>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u w:val="none"/>
    </w:rPr>
  </w:style>
  <w:style w:type="character" w:customStyle="1" w:styleId="ListLabel236">
    <w:name w:val="ListLabel 236"/>
    <w:qFormat/>
    <w:rPr>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u w:val="none"/>
    </w:rPr>
  </w:style>
  <w:style w:type="character" w:customStyle="1" w:styleId="ListLabel254">
    <w:name w:val="ListLabel 254"/>
    <w:qFormat/>
    <w:rPr>
      <w:u w:val="none"/>
    </w:rPr>
  </w:style>
  <w:style w:type="character" w:customStyle="1" w:styleId="ListLabel255">
    <w:name w:val="ListLabel 255"/>
    <w:qFormat/>
    <w:rPr>
      <w:u w:val="none"/>
    </w:rPr>
  </w:style>
  <w:style w:type="character" w:customStyle="1" w:styleId="ListLabel256">
    <w:name w:val="ListLabel 256"/>
    <w:qFormat/>
    <w:rPr>
      <w:u w:val="none"/>
    </w:rPr>
  </w:style>
  <w:style w:type="character" w:customStyle="1" w:styleId="ListLabel257">
    <w:name w:val="ListLabel 257"/>
    <w:qFormat/>
    <w:rPr>
      <w:u w:val="none"/>
    </w:rPr>
  </w:style>
  <w:style w:type="character" w:customStyle="1" w:styleId="ListLabel258">
    <w:name w:val="ListLabel 258"/>
    <w:qFormat/>
    <w:rPr>
      <w:u w:val="none"/>
    </w:rPr>
  </w:style>
  <w:style w:type="character" w:customStyle="1" w:styleId="ListLabel259">
    <w:name w:val="ListLabel 259"/>
    <w:qFormat/>
    <w:rPr>
      <w:u w:val="none"/>
    </w:rPr>
  </w:style>
  <w:style w:type="character" w:customStyle="1" w:styleId="ListLabel260">
    <w:name w:val="ListLabel 260"/>
    <w:qFormat/>
    <w:rPr>
      <w:u w:val="none"/>
    </w:rPr>
  </w:style>
  <w:style w:type="character" w:customStyle="1" w:styleId="ListLabel261">
    <w:name w:val="ListLabel 261"/>
    <w:qFormat/>
    <w:rPr>
      <w:u w:val="none"/>
    </w:rPr>
  </w:style>
  <w:style w:type="character" w:customStyle="1" w:styleId="ListLabel262">
    <w:name w:val="ListLabel 262"/>
    <w:qFormat/>
    <w:rPr>
      <w:u w:val="none"/>
    </w:rPr>
  </w:style>
  <w:style w:type="character" w:customStyle="1" w:styleId="ListLabel263">
    <w:name w:val="ListLabel 263"/>
    <w:qFormat/>
    <w:rPr>
      <w:u w:val="none"/>
    </w:rPr>
  </w:style>
  <w:style w:type="character" w:customStyle="1" w:styleId="ListLabel264">
    <w:name w:val="ListLabel 264"/>
    <w:qFormat/>
    <w:rPr>
      <w:u w:val="none"/>
    </w:rPr>
  </w:style>
  <w:style w:type="character" w:customStyle="1" w:styleId="ListLabel265">
    <w:name w:val="ListLabel 265"/>
    <w:qFormat/>
    <w:rPr>
      <w:u w:val="none"/>
    </w:rPr>
  </w:style>
  <w:style w:type="character" w:customStyle="1" w:styleId="ListLabel266">
    <w:name w:val="ListLabel 266"/>
    <w:qFormat/>
    <w:rPr>
      <w:u w:val="none"/>
    </w:rPr>
  </w:style>
  <w:style w:type="character" w:customStyle="1" w:styleId="ListLabel267">
    <w:name w:val="ListLabel 267"/>
    <w:qFormat/>
    <w:rPr>
      <w:u w:val="none"/>
    </w:rPr>
  </w:style>
  <w:style w:type="character" w:customStyle="1" w:styleId="ListLabel268">
    <w:name w:val="ListLabel 268"/>
    <w:qFormat/>
    <w:rPr>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character" w:customStyle="1" w:styleId="ListLabel280">
    <w:name w:val="ListLabel 280"/>
    <w:qFormat/>
    <w:rPr>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u w:val="none"/>
    </w:rPr>
  </w:style>
  <w:style w:type="character" w:customStyle="1" w:styleId="ListLabel308">
    <w:name w:val="ListLabel 308"/>
    <w:qFormat/>
    <w:rPr>
      <w:u w:val="none"/>
    </w:rPr>
  </w:style>
  <w:style w:type="character" w:customStyle="1" w:styleId="ListLabel309">
    <w:name w:val="ListLabel 309"/>
    <w:qFormat/>
    <w:rPr>
      <w:u w:val="none"/>
    </w:rPr>
  </w:style>
  <w:style w:type="character" w:customStyle="1" w:styleId="ListLabel310">
    <w:name w:val="ListLabel 310"/>
    <w:qFormat/>
    <w:rPr>
      <w:u w:val="none"/>
    </w:rPr>
  </w:style>
  <w:style w:type="character" w:customStyle="1" w:styleId="ListLabel311">
    <w:name w:val="ListLabel 311"/>
    <w:qFormat/>
    <w:rPr>
      <w:u w:val="none"/>
    </w:rPr>
  </w:style>
  <w:style w:type="character" w:customStyle="1" w:styleId="ListLabel312">
    <w:name w:val="ListLabel 312"/>
    <w:qFormat/>
    <w:rPr>
      <w:u w:val="none"/>
    </w:rPr>
  </w:style>
  <w:style w:type="character" w:customStyle="1" w:styleId="ListLabel313">
    <w:name w:val="ListLabel 313"/>
    <w:qFormat/>
    <w:rPr>
      <w:u w:val="none"/>
    </w:rPr>
  </w:style>
  <w:style w:type="character" w:customStyle="1" w:styleId="ListLabel314">
    <w:name w:val="ListLabel 314"/>
    <w:qFormat/>
    <w:rPr>
      <w:u w:val="none"/>
    </w:rPr>
  </w:style>
  <w:style w:type="character" w:customStyle="1" w:styleId="ListLabel315">
    <w:name w:val="ListLabel 315"/>
    <w:qFormat/>
    <w:rPr>
      <w:u w:val="none"/>
    </w:rPr>
  </w:style>
  <w:style w:type="character" w:customStyle="1" w:styleId="ListLabel316">
    <w:name w:val="ListLabel 316"/>
    <w:qFormat/>
    <w:rPr>
      <w:u w:val="none"/>
    </w:rPr>
  </w:style>
  <w:style w:type="character" w:customStyle="1" w:styleId="ListLabel317">
    <w:name w:val="ListLabel 317"/>
    <w:qFormat/>
    <w:rPr>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u w:val="none"/>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1B0B17"/>
    <w:pPr>
      <w:ind w:left="720"/>
    </w:pPr>
  </w:style>
  <w:style w:type="paragraph" w:styleId="Header">
    <w:name w:val="header"/>
    <w:basedOn w:val="Normal"/>
    <w:link w:val="HeaderChar"/>
    <w:uiPriority w:val="99"/>
    <w:unhideWhenUsed/>
    <w:rsid w:val="00373AA5"/>
    <w:pPr>
      <w:tabs>
        <w:tab w:val="center" w:pos="4513"/>
        <w:tab w:val="right" w:pos="9026"/>
      </w:tabs>
      <w:spacing w:line="240" w:lineRule="auto"/>
    </w:pPr>
  </w:style>
  <w:style w:type="paragraph" w:styleId="Footer">
    <w:name w:val="footer"/>
    <w:basedOn w:val="Normal"/>
    <w:link w:val="FooterChar"/>
    <w:uiPriority w:val="99"/>
    <w:unhideWhenUsed/>
    <w:rsid w:val="00373AA5"/>
    <w:pPr>
      <w:tabs>
        <w:tab w:val="center" w:pos="4513"/>
        <w:tab w:val="right" w:pos="9026"/>
      </w:tabs>
      <w:spacing w:line="240" w:lineRule="auto"/>
    </w:pPr>
  </w:style>
  <w:style w:type="paragraph" w:styleId="BalloonText">
    <w:name w:val="Balloon Text"/>
    <w:basedOn w:val="Normal"/>
    <w:link w:val="BalloonTextChar"/>
    <w:uiPriority w:val="99"/>
    <w:semiHidden/>
    <w:unhideWhenUsed/>
    <w:qFormat/>
    <w:rsid w:val="00DA1677"/>
    <w:pPr>
      <w:spacing w:line="240" w:lineRule="auto"/>
    </w:pPr>
    <w:rPr>
      <w:rFonts w:ascii="Tahoma" w:hAnsi="Tahoma" w:cs="Tahoma"/>
      <w:sz w:val="16"/>
      <w:szCs w:val="16"/>
    </w:rPr>
  </w:style>
  <w:style w:type="paragraph" w:styleId="FootnoteText">
    <w:name w:val="footnote text"/>
    <w:basedOn w:val="Normal"/>
  </w:style>
  <w:style w:type="character" w:customStyle="1" w:styleId="apple-converted-space">
    <w:name w:val="apple-converted-space"/>
    <w:basedOn w:val="DefaultParagraphFont"/>
    <w:rsid w:val="00A20784"/>
  </w:style>
  <w:style w:type="character" w:styleId="Hyperlink">
    <w:name w:val="Hyperlink"/>
    <w:basedOn w:val="DefaultParagraphFont"/>
    <w:uiPriority w:val="99"/>
    <w:unhideWhenUsed/>
    <w:rsid w:val="00A70E61"/>
    <w:rPr>
      <w:color w:val="0000FF"/>
      <w:u w:val="single"/>
    </w:rPr>
  </w:style>
  <w:style w:type="character" w:customStyle="1" w:styleId="UnresolvedMention1">
    <w:name w:val="Unresolved Mention1"/>
    <w:basedOn w:val="DefaultParagraphFont"/>
    <w:uiPriority w:val="99"/>
    <w:semiHidden/>
    <w:unhideWhenUsed/>
    <w:rsid w:val="00B87641"/>
    <w:rPr>
      <w:color w:val="808080"/>
      <w:shd w:val="clear" w:color="auto" w:fill="E6E6E6"/>
    </w:rPr>
  </w:style>
  <w:style w:type="table" w:styleId="TableGrid">
    <w:name w:val="Table Grid"/>
    <w:basedOn w:val="TableNormal"/>
    <w:uiPriority w:val="59"/>
    <w:rsid w:val="004B0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3046">
      <w:bodyDiv w:val="1"/>
      <w:marLeft w:val="0"/>
      <w:marRight w:val="0"/>
      <w:marTop w:val="0"/>
      <w:marBottom w:val="0"/>
      <w:divBdr>
        <w:top w:val="none" w:sz="0" w:space="0" w:color="auto"/>
        <w:left w:val="none" w:sz="0" w:space="0" w:color="auto"/>
        <w:bottom w:val="none" w:sz="0" w:space="0" w:color="auto"/>
        <w:right w:val="none" w:sz="0" w:space="0" w:color="auto"/>
      </w:divBdr>
      <w:divsChild>
        <w:div w:id="446239702">
          <w:marLeft w:val="0"/>
          <w:marRight w:val="0"/>
          <w:marTop w:val="0"/>
          <w:marBottom w:val="0"/>
          <w:divBdr>
            <w:top w:val="none" w:sz="0" w:space="0" w:color="auto"/>
            <w:left w:val="none" w:sz="0" w:space="0" w:color="auto"/>
            <w:bottom w:val="none" w:sz="0" w:space="0" w:color="auto"/>
            <w:right w:val="none" w:sz="0" w:space="0" w:color="auto"/>
          </w:divBdr>
        </w:div>
      </w:divsChild>
    </w:div>
    <w:div w:id="449469398">
      <w:bodyDiv w:val="1"/>
      <w:marLeft w:val="0"/>
      <w:marRight w:val="0"/>
      <w:marTop w:val="0"/>
      <w:marBottom w:val="0"/>
      <w:divBdr>
        <w:top w:val="none" w:sz="0" w:space="0" w:color="auto"/>
        <w:left w:val="none" w:sz="0" w:space="0" w:color="auto"/>
        <w:bottom w:val="none" w:sz="0" w:space="0" w:color="auto"/>
        <w:right w:val="none" w:sz="0" w:space="0" w:color="auto"/>
      </w:divBdr>
      <w:divsChild>
        <w:div w:id="373889854">
          <w:marLeft w:val="576"/>
          <w:marRight w:val="0"/>
          <w:marTop w:val="0"/>
          <w:marBottom w:val="0"/>
          <w:divBdr>
            <w:top w:val="none" w:sz="0" w:space="0" w:color="auto"/>
            <w:left w:val="none" w:sz="0" w:space="0" w:color="auto"/>
            <w:bottom w:val="none" w:sz="0" w:space="0" w:color="auto"/>
            <w:right w:val="none" w:sz="0" w:space="0" w:color="auto"/>
          </w:divBdr>
        </w:div>
      </w:divsChild>
    </w:div>
    <w:div w:id="166358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nus.edu.sg/ecs/undergraduate/matriculated_16-17%20onwar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onomist.com/business/2018/11/17/crossed-lines-in-the-board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D97C-37F2-454B-A83A-8D530DD2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Png</dc:creator>
  <dc:description/>
  <cp:lastModifiedBy>Azlina Bte Kasmari</cp:lastModifiedBy>
  <cp:revision>2</cp:revision>
  <cp:lastPrinted>2017-01-05T06:06:00Z</cp:lastPrinted>
  <dcterms:created xsi:type="dcterms:W3CDTF">2020-12-17T10:01:00Z</dcterms:created>
  <dcterms:modified xsi:type="dcterms:W3CDTF">2020-12-17T10:01:00Z</dcterms:modified>
  <dc:language>en-SG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