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9DDB" w14:textId="5DE1259A" w:rsidR="00F41B31" w:rsidRDefault="00CB6911" w:rsidP="00F41B31">
      <w:pPr>
        <w:pStyle w:val="Default"/>
        <w:jc w:val="center"/>
        <w:rPr>
          <w:color w:val="0032CC"/>
          <w:sz w:val="36"/>
          <w:szCs w:val="36"/>
        </w:rPr>
      </w:pPr>
      <w:r>
        <w:rPr>
          <w:b/>
          <w:bCs/>
          <w:color w:val="0032CC"/>
          <w:sz w:val="36"/>
          <w:szCs w:val="36"/>
        </w:rPr>
        <w:t>BSP1</w:t>
      </w:r>
      <w:r w:rsidR="009115E7">
        <w:rPr>
          <w:b/>
          <w:bCs/>
          <w:color w:val="0032CC"/>
          <w:sz w:val="36"/>
          <w:szCs w:val="36"/>
        </w:rPr>
        <w:t>70</w:t>
      </w:r>
      <w:bookmarkStart w:id="0" w:name="_GoBack"/>
      <w:bookmarkEnd w:id="0"/>
      <w:r w:rsidR="009115E7">
        <w:rPr>
          <w:b/>
          <w:bCs/>
          <w:color w:val="0032CC"/>
          <w:sz w:val="36"/>
          <w:szCs w:val="36"/>
        </w:rPr>
        <w:t>7</w:t>
      </w:r>
      <w:r w:rsidR="00F41B31">
        <w:rPr>
          <w:b/>
          <w:bCs/>
          <w:color w:val="0032CC"/>
          <w:sz w:val="36"/>
          <w:szCs w:val="36"/>
        </w:rPr>
        <w:t xml:space="preserve"> </w:t>
      </w:r>
      <w:r w:rsidR="00532D2E">
        <w:rPr>
          <w:b/>
          <w:bCs/>
          <w:color w:val="0032CC"/>
          <w:sz w:val="36"/>
          <w:szCs w:val="36"/>
        </w:rPr>
        <w:t>Managerial Economics: Exposure</w:t>
      </w:r>
    </w:p>
    <w:p w14:paraId="0721E212" w14:textId="7A5B1368" w:rsidR="00806837" w:rsidRPr="00F41B31" w:rsidRDefault="00CB6911" w:rsidP="00684F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73A9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F890A" wp14:editId="3C1714C0">
                <wp:simplePos x="0" y="0"/>
                <wp:positionH relativeFrom="margin">
                  <wp:posOffset>2811780</wp:posOffset>
                </wp:positionH>
                <wp:positionV relativeFrom="paragraph">
                  <wp:posOffset>349885</wp:posOffset>
                </wp:positionV>
                <wp:extent cx="2360930" cy="140462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E4F5" w14:textId="0C93C061" w:rsidR="00CB6911" w:rsidRDefault="00CB6911" w:rsidP="00CB691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LIU Chunchun</w:t>
                            </w:r>
                          </w:p>
                          <w:p w14:paraId="14964E5E" w14:textId="7C2F6A8C" w:rsidR="00CB6911" w:rsidRDefault="00CB6911" w:rsidP="00CB691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Office: Biz2 03-17</w:t>
                            </w:r>
                          </w:p>
                          <w:p w14:paraId="65492AF0" w14:textId="02C41998" w:rsidR="00CB6911" w:rsidRDefault="00CB6911" w:rsidP="00CB691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lang w:val="en-US"/>
                              </w:rPr>
                              <w:t>Email: bizliuc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lang w:val="en-US"/>
                              </w:rPr>
                              <w:t xml:space="preserve">@nus.edu.sg </w:t>
                            </w:r>
                          </w:p>
                          <w:p w14:paraId="43011B45" w14:textId="77777777" w:rsidR="00CB6911" w:rsidRDefault="00CB6911" w:rsidP="00CB69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F8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4pt;margin-top:27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K8YySjfAAAACgEAAA8AAABkcnMvZG93bnJl&#10;di54bWxMj09Lw0AUxO+C32F5ghexm8Q0KTEvRYR6E7GK5232mQ3dP2F3m8Zv73qyx2GGmd+028Vo&#10;NpMPo7MI+SoDRrZ3crQDwufH7n4DLERhpdDOEsIPBdh211etaKQ723ea93FgqcSGRiCoGKeG89Ar&#10;MiKs3EQ2ed/OGxGT9AOXXpxTudG8yLKKGzHatKDERM+K+uP+ZBDoOOfC7V5e1d3b6KVWtRm+asTb&#10;m+XpEVikJf6H4Q8/oUOXmA7uZGVgGqEsi4QeEdbrHFgKbPKyAnZAKOrqAXjX8ssL3S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rxjJKN8AAAAKAQAADwAAAAAAAAAAAAAAAACFBAAA&#10;ZHJzL2Rvd25yZXYueG1sUEsFBgAAAAAEAAQA8wAAAJEFAAAAAA==&#10;" strokecolor="white [3212]">
                <v:textbox style="mso-fit-shape-to-text:t">
                  <w:txbxContent>
                    <w:p w14:paraId="0C82E4F5" w14:textId="0C93C061" w:rsidR="00CB6911" w:rsidRDefault="00CB6911" w:rsidP="00CB6911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LIU Chunchun</w:t>
                      </w:r>
                    </w:p>
                    <w:p w14:paraId="14964E5E" w14:textId="7C2F6A8C" w:rsidR="00CB6911" w:rsidRDefault="00CB6911" w:rsidP="00CB6911">
                      <w:pPr>
                        <w:jc w:val="left"/>
                        <w:rPr>
                          <w:rFonts w:ascii="Times New Roman" w:hAnsi="Times New Roman" w:cs="Times New Roman"/>
                          <w:kern w:val="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Office: Biz2 03-17</w:t>
                      </w:r>
                    </w:p>
                    <w:p w14:paraId="65492AF0" w14:textId="02C41998" w:rsidR="00CB6911" w:rsidRDefault="00CB6911" w:rsidP="00CB6911">
                      <w:pPr>
                        <w:jc w:val="left"/>
                        <w:rPr>
                          <w:rFonts w:ascii="Times New Roman" w:hAnsi="Times New Roman" w:cs="Times New Roman"/>
                          <w:kern w:val="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0"/>
                          <w:lang w:val="en-US"/>
                        </w:rPr>
                        <w:t>Email: bizliuc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lang w:val="en-US"/>
                        </w:rPr>
                        <w:t xml:space="preserve">@nus.edu.sg </w:t>
                      </w:r>
                    </w:p>
                    <w:p w14:paraId="43011B45" w14:textId="77777777" w:rsidR="00CB6911" w:rsidRDefault="00CB6911" w:rsidP="00CB6911"/>
                  </w:txbxContent>
                </v:textbox>
                <w10:wrap type="square" anchorx="margin"/>
              </v:shape>
            </w:pict>
          </mc:Fallback>
        </mc:AlternateContent>
      </w:r>
      <w:r w:rsidR="00F41B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INSTRUCTOR</w:t>
      </w:r>
    </w:p>
    <w:p w14:paraId="39EA8749" w14:textId="41F1F544" w:rsidR="00806837" w:rsidRDefault="00806837" w:rsidP="00684FE1">
      <w:pPr>
        <w:jc w:val="lef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0683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Dr. </w:t>
      </w:r>
      <w:r w:rsidR="00CB691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ONG </w:t>
      </w:r>
      <w:proofErr w:type="spellStart"/>
      <w:r w:rsidR="00CB691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Pinchuan</w:t>
      </w:r>
      <w:proofErr w:type="spellEnd"/>
    </w:p>
    <w:p w14:paraId="4F202368" w14:textId="3D8A1208" w:rsidR="00806837" w:rsidRDefault="00806837" w:rsidP="00684FE1">
      <w:pPr>
        <w:jc w:val="left"/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Office: </w:t>
      </w:r>
      <w:r w:rsidR="00CB691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Biz1 06-45</w:t>
      </w:r>
    </w:p>
    <w:p w14:paraId="27BFC880" w14:textId="45F74CA3" w:rsidR="00684FE1" w:rsidRDefault="002F4736" w:rsidP="00806837">
      <w:pPr>
        <w:jc w:val="left"/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>Email:</w:t>
      </w:r>
      <w:r w:rsidR="00CB6911">
        <w:rPr>
          <w:rFonts w:ascii="Times New Roman" w:hAnsi="Times New Roman" w:cs="Times New Roman"/>
          <w:kern w:val="0"/>
          <w:lang w:val="en-US"/>
        </w:rPr>
        <w:t xml:space="preserve"> ong.pinchuan@nus.edu.sg</w:t>
      </w:r>
    </w:p>
    <w:p w14:paraId="3353032B" w14:textId="77777777" w:rsidR="00593229" w:rsidRPr="00593229" w:rsidRDefault="00593229" w:rsidP="00806837">
      <w:pPr>
        <w:jc w:val="left"/>
        <w:rPr>
          <w:rFonts w:ascii="Times New Roman" w:hAnsi="Times New Roman" w:cs="Times New Roman"/>
          <w:kern w:val="0"/>
          <w:lang w:val="en-US"/>
        </w:rPr>
      </w:pPr>
    </w:p>
    <w:p w14:paraId="037B966B" w14:textId="257B368D" w:rsidR="00806837" w:rsidRPr="00F41B31" w:rsidRDefault="00F41B31" w:rsidP="00806837">
      <w:pPr>
        <w:jc w:val="left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COURSE DESCRIPTION</w:t>
      </w:r>
    </w:p>
    <w:p w14:paraId="221EEAFC" w14:textId="59EF8A16" w:rsidR="00F41B3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  <w:r w:rsidRPr="00CB6911">
        <w:rPr>
          <w:rFonts w:ascii="Times New Roman" w:hAnsi="Times New Roman" w:cs="Times New Roman"/>
          <w:kern w:val="0"/>
          <w:lang w:val="en-US"/>
        </w:rPr>
        <w:t>This managerial economics module aims to provide exposure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 to how microeconomics concepts 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and analytical tools can be applied to business practices. The 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module focuses on </w:t>
      </w:r>
      <w:proofErr w:type="spellStart"/>
      <w:r w:rsidRPr="00CB6911">
        <w:rPr>
          <w:rFonts w:ascii="Times New Roman" w:hAnsi="Times New Roman" w:cs="Times New Roman"/>
          <w:kern w:val="0"/>
          <w:lang w:val="en-US"/>
        </w:rPr>
        <w:t>analyzing</w:t>
      </w:r>
      <w:proofErr w:type="spellEnd"/>
      <w:r w:rsidRPr="00CB6911">
        <w:rPr>
          <w:rFonts w:ascii="Times New Roman" w:hAnsi="Times New Roman" w:cs="Times New Roman"/>
          <w:kern w:val="0"/>
          <w:lang w:val="en-US"/>
        </w:rPr>
        <w:t xml:space="preserve"> the 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functioning of markets, the economic </w:t>
      </w:r>
      <w:proofErr w:type="spellStart"/>
      <w:r w:rsidRPr="00CB6911">
        <w:rPr>
          <w:rFonts w:ascii="Times New Roman" w:hAnsi="Times New Roman" w:cs="Times New Roman"/>
          <w:kern w:val="0"/>
          <w:lang w:val="en-US"/>
        </w:rPr>
        <w:t>behavior</w:t>
      </w:r>
      <w:proofErr w:type="spellEnd"/>
      <w:r w:rsidRPr="00CB6911">
        <w:rPr>
          <w:rFonts w:ascii="Times New Roman" w:hAnsi="Times New Roman" w:cs="Times New Roman"/>
          <w:kern w:val="0"/>
          <w:lang w:val="en-US"/>
        </w:rPr>
        <w:t xml:space="preserve"> of firms and other economic agents and their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 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economic/managerial implications through a selected set 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of topics that are motivated by </w:t>
      </w:r>
      <w:r w:rsidRPr="00CB6911">
        <w:rPr>
          <w:rFonts w:ascii="Times New Roman" w:hAnsi="Times New Roman" w:cs="Times New Roman"/>
          <w:kern w:val="0"/>
          <w:lang w:val="en-US"/>
        </w:rPr>
        <w:t>real-world observations of business operations.</w:t>
      </w:r>
    </w:p>
    <w:p w14:paraId="55914BE0" w14:textId="77777777" w:rsidR="00CB6911" w:rsidRP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</w:p>
    <w:p w14:paraId="2C4C953D" w14:textId="4218C111" w:rsid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  <w:r w:rsidRPr="00CB6911">
        <w:rPr>
          <w:rFonts w:ascii="Times New Roman" w:hAnsi="Times New Roman" w:cs="Times New Roman"/>
          <w:kern w:val="0"/>
          <w:lang w:val="en-US"/>
        </w:rPr>
        <w:t>The course combines both theory and applications: the former serves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 to construct a </w:t>
      </w:r>
      <w:r w:rsidRPr="00CB6911">
        <w:rPr>
          <w:rFonts w:ascii="Times New Roman" w:hAnsi="Times New Roman" w:cs="Times New Roman"/>
          <w:kern w:val="0"/>
          <w:lang w:val="en-US"/>
        </w:rPr>
        <w:t>fundamental framework of microeconomic principles and analytic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al tools, and the latter brings </w:t>
      </w:r>
      <w:r w:rsidRPr="00CB6911">
        <w:rPr>
          <w:rFonts w:ascii="Times New Roman" w:hAnsi="Times New Roman" w:cs="Times New Roman"/>
          <w:kern w:val="0"/>
          <w:lang w:val="en-US"/>
        </w:rPr>
        <w:t>real aspects in the classroom through practical examples, business cases and experiments.</w:t>
      </w:r>
    </w:p>
    <w:p w14:paraId="4AB38A35" w14:textId="77777777" w:rsidR="00CB6911" w:rsidRP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</w:p>
    <w:p w14:paraId="33BBFC64" w14:textId="582D35A7" w:rsidR="00CB6911" w:rsidRP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  <w:r w:rsidRPr="00CB6911">
        <w:rPr>
          <w:rFonts w:ascii="Times New Roman" w:hAnsi="Times New Roman" w:cs="Times New Roman"/>
          <w:kern w:val="0"/>
          <w:lang w:val="en-US"/>
        </w:rPr>
        <w:t>Students are expected to develop intuitions behind the ec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onomic concepts introduced, </w:t>
      </w:r>
      <w:r w:rsidRPr="00CB6911">
        <w:rPr>
          <w:rFonts w:ascii="Times New Roman" w:hAnsi="Times New Roman" w:cs="Times New Roman"/>
          <w:kern w:val="0"/>
          <w:lang w:val="en-US"/>
        </w:rPr>
        <w:t>understand the basic theory to formalize them and,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 eventually, learn how selected </w:t>
      </w:r>
      <w:r w:rsidRPr="00CB6911">
        <w:rPr>
          <w:rFonts w:ascii="Times New Roman" w:hAnsi="Times New Roman" w:cs="Times New Roman"/>
          <w:kern w:val="0"/>
          <w:lang w:val="en-US"/>
        </w:rPr>
        <w:t>microeconomic analytical tools apply to business practices.</w:t>
      </w:r>
    </w:p>
    <w:p w14:paraId="32E41485" w14:textId="77777777" w:rsid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</w:p>
    <w:p w14:paraId="59702D6B" w14:textId="50A523AF" w:rsid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  <w:r w:rsidRPr="00CB6911">
        <w:rPr>
          <w:rFonts w:ascii="Times New Roman" w:hAnsi="Times New Roman" w:cs="Times New Roman"/>
          <w:kern w:val="0"/>
          <w:lang w:val="en-US"/>
        </w:rPr>
        <w:t>Knowledge of basic algebra and calculus concepts are assumed throughout the course but,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 for </w:t>
      </w:r>
      <w:r w:rsidRPr="00CB6911">
        <w:rPr>
          <w:rFonts w:ascii="Times New Roman" w:hAnsi="Times New Roman" w:cs="Times New Roman"/>
          <w:kern w:val="0"/>
          <w:lang w:val="en-US"/>
        </w:rPr>
        <w:t>those who do not have the necessary mathematical backgro</w:t>
      </w:r>
      <w:r w:rsidRPr="00CB6911">
        <w:rPr>
          <w:rFonts w:ascii="Times New Roman" w:hAnsi="Times New Roman" w:cs="Times New Roman"/>
          <w:kern w:val="0"/>
          <w:lang w:val="en-US"/>
        </w:rPr>
        <w:t xml:space="preserve">und, a mini math review session </w:t>
      </w:r>
      <w:r w:rsidRPr="00CB6911">
        <w:rPr>
          <w:rFonts w:ascii="Times New Roman" w:hAnsi="Times New Roman" w:cs="Times New Roman"/>
          <w:kern w:val="0"/>
          <w:lang w:val="en-US"/>
        </w:rPr>
        <w:t>may be arranged to introduce basic calculus concepts and skills.</w:t>
      </w:r>
    </w:p>
    <w:p w14:paraId="6A56CE02" w14:textId="77777777" w:rsidR="00CB6911" w:rsidRPr="00CB6911" w:rsidRDefault="00CB6911" w:rsidP="00CB6911">
      <w:pPr>
        <w:jc w:val="left"/>
        <w:rPr>
          <w:rFonts w:ascii="Times New Roman" w:hAnsi="Times New Roman" w:cs="Times New Roman"/>
          <w:kern w:val="0"/>
          <w:lang w:val="en-US"/>
        </w:rPr>
      </w:pPr>
    </w:p>
    <w:p w14:paraId="318419C5" w14:textId="7BBB0469" w:rsidR="00F41B31" w:rsidRPr="00F41B31" w:rsidRDefault="00CB6911" w:rsidP="00F41B31">
      <w:pPr>
        <w:pStyle w:val="NormalWeb"/>
        <w:spacing w:before="0" w:beforeAutospacing="0"/>
        <w:rPr>
          <w:rFonts w:ascii="Times New Roman" w:eastAsiaTheme="minorEastAsia" w:hAnsi="Times New Roman"/>
          <w:b/>
          <w:bCs/>
          <w:sz w:val="31"/>
          <w:szCs w:val="31"/>
          <w:lang w:val="en-US"/>
        </w:rPr>
      </w:pPr>
      <w:r>
        <w:rPr>
          <w:rFonts w:ascii="Times New Roman" w:eastAsiaTheme="minorEastAsia" w:hAnsi="Times New Roman"/>
          <w:b/>
          <w:bCs/>
          <w:sz w:val="31"/>
          <w:szCs w:val="31"/>
          <w:lang w:val="en-US"/>
        </w:rPr>
        <w:t>COURSE SCHEDULE</w:t>
      </w:r>
    </w:p>
    <w:tbl>
      <w:tblPr>
        <w:tblW w:w="936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4590"/>
        <w:gridCol w:w="3075"/>
      </w:tblGrid>
      <w:tr w:rsidR="00CB6911" w:rsidRPr="00CB6911" w14:paraId="5DCD92DE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D82C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528" w:right="536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SG"/>
              </w:rPr>
              <w:t>Week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EBC7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7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SG"/>
              </w:rPr>
              <w:t>Topic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E05A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08" w:right="1033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SG"/>
              </w:rPr>
              <w:t>Activities</w:t>
            </w:r>
          </w:p>
        </w:tc>
      </w:tr>
      <w:tr w:rsidR="00CB6911" w:rsidRPr="00CB6911" w14:paraId="1446FFE8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3500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1F7C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7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Introduction, Consumer and Demand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B3C3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val="en-SG"/>
              </w:rPr>
            </w:pPr>
          </w:p>
        </w:tc>
      </w:tr>
      <w:tr w:rsidR="00CB6911" w:rsidRPr="00CB6911" w14:paraId="3E53F7D2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2660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2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E21B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7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Cost Structure, Firm, Producer and Supply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E640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val="en-SG"/>
              </w:rPr>
            </w:pPr>
          </w:p>
        </w:tc>
      </w:tr>
      <w:tr w:rsidR="00CB6911" w:rsidRPr="00CB6911" w14:paraId="61F836AE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1393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B18A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 w:line="256" w:lineRule="auto"/>
              <w:ind w:left="97" w:right="1584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Supply and Demand Analysis Tax Incidence and Quotas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CB62" w14:textId="4DC35692" w:rsidR="00CB6911" w:rsidRPr="00CB6911" w:rsidRDefault="007731A6" w:rsidP="007731A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15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 xml:space="preserve">      Assignment 1</w:t>
            </w:r>
          </w:p>
        </w:tc>
      </w:tr>
      <w:tr w:rsidR="00CB6911" w:rsidRPr="00CB6911" w14:paraId="3CE58780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A760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D283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7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Monopoly and Market Power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ADC1" w14:textId="1A968128" w:rsidR="00CB6911" w:rsidRPr="00CB6911" w:rsidRDefault="007731A6" w:rsidP="007731A6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 xml:space="preserve">Quiz </w:t>
            </w:r>
          </w:p>
        </w:tc>
      </w:tr>
      <w:tr w:rsidR="00CB6911" w:rsidRPr="00CB6911" w14:paraId="5897ED67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10CB" w14:textId="77777777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06AD" w14:textId="07AF0367" w:rsidR="00CB6911" w:rsidRPr="00CB6911" w:rsidRDefault="007731A6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68" w:line="256" w:lineRule="auto"/>
              <w:ind w:left="97" w:right="2403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 w:rsidRPr="00CB6911"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Oligopoly Wrap-up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E6E6" w14:textId="725F1A1A" w:rsidR="00CB6911" w:rsidRPr="00CB6911" w:rsidRDefault="00CB6911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08" w:right="1015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</w:p>
        </w:tc>
      </w:tr>
      <w:tr w:rsidR="007731A6" w:rsidRPr="00CB6911" w14:paraId="33F46DE8" w14:textId="77777777" w:rsidTr="0077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A631" w14:textId="43293061" w:rsidR="007731A6" w:rsidRPr="00CB6911" w:rsidRDefault="007731A6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"/>
              <w:jc w:val="center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lastRenderedPageBreak/>
              <w:t>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D83C" w14:textId="372ADB91" w:rsidR="007731A6" w:rsidRDefault="007731A6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68" w:line="256" w:lineRule="auto"/>
              <w:ind w:left="97" w:right="2403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Sophisticated pricing</w:t>
            </w:r>
          </w:p>
          <w:p w14:paraId="249BA7CE" w14:textId="55D9388D" w:rsidR="007731A6" w:rsidRPr="00CB6911" w:rsidRDefault="007731A6" w:rsidP="00CB691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68" w:line="256" w:lineRule="auto"/>
              <w:ind w:left="97" w:right="2403"/>
              <w:jc w:val="lef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Game Theory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4303" w14:textId="511DE363" w:rsidR="007731A6" w:rsidRPr="00CB6911" w:rsidRDefault="007731A6" w:rsidP="007731A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015"/>
              <w:jc w:val="right"/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SG"/>
              </w:rPr>
              <w:t>Assignment 2</w:t>
            </w:r>
          </w:p>
        </w:tc>
      </w:tr>
    </w:tbl>
    <w:p w14:paraId="7AF87F80" w14:textId="77777777" w:rsidR="001F2151" w:rsidRDefault="001F2151" w:rsidP="00F41B3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31"/>
          <w:szCs w:val="31"/>
          <w:lang w:val="en-US"/>
        </w:rPr>
      </w:pPr>
    </w:p>
    <w:p w14:paraId="7D01C0CC" w14:textId="77777777" w:rsidR="001F2151" w:rsidRDefault="001F2151" w:rsidP="00F41B3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31"/>
          <w:szCs w:val="31"/>
          <w:lang w:val="en-US"/>
        </w:rPr>
      </w:pPr>
    </w:p>
    <w:p w14:paraId="33F88533" w14:textId="772A104A" w:rsidR="00F41B31" w:rsidRPr="002F4736" w:rsidRDefault="00F41B31" w:rsidP="002F4736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31"/>
          <w:szCs w:val="31"/>
          <w:lang w:val="en-US"/>
        </w:rPr>
      </w:pPr>
      <w:r w:rsidRPr="00F41B31">
        <w:rPr>
          <w:rFonts w:ascii="Times New Roman" w:hAnsi="Times New Roman" w:cs="Times New Roman"/>
          <w:b/>
          <w:bCs/>
          <w:kern w:val="0"/>
          <w:sz w:val="31"/>
          <w:szCs w:val="31"/>
          <w:lang w:val="en-US"/>
        </w:rPr>
        <w:t>ASSESSMENT</w:t>
      </w:r>
    </w:p>
    <w:p w14:paraId="61363516" w14:textId="71C5027E" w:rsidR="007731A6" w:rsidRDefault="007731A6" w:rsidP="00917D28">
      <w:pPr>
        <w:pStyle w:val="ListParagraph"/>
        <w:widowControl/>
        <w:numPr>
          <w:ilvl w:val="0"/>
          <w:numId w:val="2"/>
        </w:numPr>
        <w:ind w:firstLineChars="0"/>
        <w:jc w:val="left"/>
        <w:textAlignment w:val="baseline"/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</w:pP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Quiz            20%</w:t>
      </w:r>
    </w:p>
    <w:p w14:paraId="601AC0D4" w14:textId="036BB55C" w:rsidR="00F41B31" w:rsidRDefault="007731A6" w:rsidP="00917D28">
      <w:pPr>
        <w:pStyle w:val="ListParagraph"/>
        <w:widowControl/>
        <w:numPr>
          <w:ilvl w:val="0"/>
          <w:numId w:val="2"/>
        </w:numPr>
        <w:ind w:firstLineChars="0"/>
        <w:jc w:val="left"/>
        <w:textAlignment w:val="baseline"/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</w:pP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Assignment</w:t>
      </w:r>
      <w:r w:rsid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 xml:space="preserve"> 1</w:t>
      </w: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</w: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  <w:t>1</w:t>
      </w:r>
      <w:r w:rsid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5</w:t>
      </w:r>
      <w:r w:rsidR="00F41B31"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%</w:t>
      </w:r>
    </w:p>
    <w:p w14:paraId="417D0E17" w14:textId="5F87FF3C" w:rsidR="00917D28" w:rsidRPr="00917D28" w:rsidRDefault="007731A6" w:rsidP="00917D28">
      <w:pPr>
        <w:pStyle w:val="ListParagraph"/>
        <w:widowControl/>
        <w:numPr>
          <w:ilvl w:val="0"/>
          <w:numId w:val="2"/>
        </w:numPr>
        <w:ind w:firstLineChars="0"/>
        <w:jc w:val="left"/>
        <w:textAlignment w:val="baseline"/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</w:pP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Assignment 2</w:t>
      </w: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</w: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  <w:t>1</w:t>
      </w:r>
      <w:r w:rsid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5%</w:t>
      </w:r>
    </w:p>
    <w:p w14:paraId="7D6473E8" w14:textId="11B4983A" w:rsidR="00F41B31" w:rsidRPr="00917D28" w:rsidRDefault="00F41B31" w:rsidP="00917D28">
      <w:pPr>
        <w:pStyle w:val="ListParagraph"/>
        <w:widowControl/>
        <w:numPr>
          <w:ilvl w:val="0"/>
          <w:numId w:val="2"/>
        </w:numPr>
        <w:ind w:firstLineChars="0"/>
        <w:jc w:val="left"/>
        <w:textAlignment w:val="baseline"/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</w:pPr>
      <w:r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 xml:space="preserve">Final </w:t>
      </w:r>
      <w:r w:rsidR="00316122"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Test</w:t>
      </w:r>
      <w:r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 xml:space="preserve"> </w:t>
      </w:r>
      <w:r w:rsidR="00B716EF"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</w:r>
      <w:r w:rsidR="00B716EF"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</w:r>
      <w:r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50%</w:t>
      </w:r>
      <w:r w:rsidR="007731A6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ab/>
        <w:t>[March 1</w:t>
      </w:r>
      <w:r w:rsidR="00FF126E"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 xml:space="preserve"> </w:t>
      </w:r>
      <w:r w:rsidR="007731A6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Mon</w:t>
      </w:r>
      <w:r w:rsidR="00FF126E" w:rsidRPr="00917D28">
        <w:rPr>
          <w:rFonts w:ascii="Times New Roman" w:eastAsia="SimSun" w:hAnsi="Times New Roman" w:cs="Times New Roman"/>
          <w:color w:val="000000"/>
          <w:kern w:val="0"/>
          <w:sz w:val="23"/>
          <w:szCs w:val="23"/>
          <w:lang w:val="en-SG"/>
        </w:rPr>
        <w:t>day Evening]</w:t>
      </w:r>
    </w:p>
    <w:p w14:paraId="267EC7A6" w14:textId="77777777" w:rsidR="00DB2034" w:rsidRDefault="00DB2034" w:rsidP="00F41B31">
      <w:pPr>
        <w:jc w:val="left"/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</w:pPr>
    </w:p>
    <w:p w14:paraId="115112E1" w14:textId="5ECE7DD0" w:rsidR="00F41B31" w:rsidRPr="00F41B31" w:rsidRDefault="00F41B31" w:rsidP="00F41B3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32CC"/>
          <w:kern w:val="0"/>
          <w:sz w:val="31"/>
          <w:szCs w:val="31"/>
          <w:lang w:val="en-US"/>
        </w:rPr>
      </w:pPr>
      <w:r w:rsidRPr="00F41B31">
        <w:rPr>
          <w:rFonts w:ascii="Times New Roman" w:hAnsi="Times New Roman" w:cs="Times New Roman"/>
          <w:b/>
          <w:bCs/>
          <w:color w:val="0032CC"/>
          <w:kern w:val="0"/>
          <w:sz w:val="31"/>
          <w:szCs w:val="31"/>
          <w:lang w:val="en-US"/>
        </w:rPr>
        <w:t>TEACHING</w:t>
      </w:r>
      <w:r w:rsidR="00B0579E">
        <w:rPr>
          <w:rFonts w:ascii="Times New Roman" w:hAnsi="Times New Roman" w:cs="Times New Roman"/>
          <w:b/>
          <w:bCs/>
          <w:color w:val="0032CC"/>
          <w:kern w:val="0"/>
          <w:sz w:val="31"/>
          <w:szCs w:val="31"/>
          <w:lang w:val="en-US"/>
        </w:rPr>
        <w:t xml:space="preserve"> ARRANGEMENTS</w:t>
      </w:r>
      <w:r w:rsidRPr="00F41B31">
        <w:rPr>
          <w:rFonts w:ascii="Times New Roman" w:hAnsi="Times New Roman" w:cs="Times New Roman"/>
          <w:b/>
          <w:bCs/>
          <w:color w:val="0032CC"/>
          <w:kern w:val="0"/>
          <w:sz w:val="31"/>
          <w:szCs w:val="31"/>
          <w:lang w:val="en-US"/>
        </w:rPr>
        <w:t xml:space="preserve"> </w:t>
      </w:r>
    </w:p>
    <w:p w14:paraId="6E4E0818" w14:textId="77777777" w:rsidR="00F41B31" w:rsidRPr="00F41B31" w:rsidRDefault="00F41B31" w:rsidP="00F41B3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F41B3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1. Lecture Notes prepared by the instructors </w:t>
      </w:r>
    </w:p>
    <w:p w14:paraId="121C5496" w14:textId="472B020E" w:rsidR="007731A6" w:rsidRDefault="003D053C" w:rsidP="003D053C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</w:pP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Lecture notes will be posted online before each lecture.</w:t>
      </w:r>
      <w:r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 xml:space="preserve"> 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Students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 xml:space="preserve"> are expected to visit the site 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regularly, download and overview the materials before they come to the classes.</w:t>
      </w:r>
    </w:p>
    <w:p w14:paraId="57FAB3AB" w14:textId="77777777" w:rsidR="003D053C" w:rsidRDefault="003D053C" w:rsidP="003D053C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</w:pPr>
    </w:p>
    <w:p w14:paraId="6E832F42" w14:textId="445E7999" w:rsidR="00B0579E" w:rsidRPr="003D053C" w:rsidRDefault="003D053C" w:rsidP="003D053C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</w:pP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There is no textbook for the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 xml:space="preserve"> module and our classes will be 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 xml:space="preserve">based on the lecture notes designed by the lecturer. Those who are looking 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 xml:space="preserve">for 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reference books, any introductory or in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 xml:space="preserve">termediate level microeconomics </w:t>
      </w:r>
      <w:r w:rsidRPr="003D053C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textbook can be helpful.</w:t>
      </w:r>
    </w:p>
    <w:p w14:paraId="3ECBB033" w14:textId="77777777" w:rsidR="001F2151" w:rsidRDefault="001F2151" w:rsidP="0035103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pacing w:val="-3"/>
          <w:sz w:val="23"/>
          <w:szCs w:val="23"/>
        </w:rPr>
      </w:pPr>
    </w:p>
    <w:p w14:paraId="777F67B8" w14:textId="703A8E65" w:rsidR="00F41B31" w:rsidRPr="00F41B31" w:rsidRDefault="003D053C" w:rsidP="00F41B3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2</w:t>
      </w:r>
      <w:r w:rsidR="00F41B31" w:rsidRPr="00F41B3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. Final Test </w:t>
      </w:r>
    </w:p>
    <w:p w14:paraId="7E00C23A" w14:textId="76A16CD2" w:rsidR="00E758A0" w:rsidRDefault="00F41B31" w:rsidP="00F41B31">
      <w:pPr>
        <w:jc w:val="left"/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</w:pPr>
      <w:r w:rsidRPr="00F41B31"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  <w:t>The final test covers all materials throughout the course.</w:t>
      </w:r>
    </w:p>
    <w:p w14:paraId="20C2CB39" w14:textId="77777777" w:rsidR="007731A6" w:rsidRDefault="007731A6" w:rsidP="007731A6">
      <w:pPr>
        <w:jc w:val="left"/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</w:pPr>
      <w:r w:rsidRPr="00DB2034"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  <w:t xml:space="preserve">The above </w:t>
      </w:r>
      <w:r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  <w:t xml:space="preserve">assessments </w:t>
      </w:r>
      <w:r w:rsidRPr="00DB2034"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  <w:t xml:space="preserve">will be digitally administered under </w:t>
      </w:r>
      <w:proofErr w:type="spellStart"/>
      <w:r w:rsidRPr="00DB2034"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  <w:t>Examplify</w:t>
      </w:r>
      <w:proofErr w:type="spellEnd"/>
      <w:r w:rsidRPr="00DB2034"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  <w:t xml:space="preserve">. </w:t>
      </w:r>
    </w:p>
    <w:p w14:paraId="6BFB1AC7" w14:textId="77777777" w:rsidR="007731A6" w:rsidRDefault="007731A6" w:rsidP="007731A6">
      <w:pPr>
        <w:jc w:val="left"/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</w:pPr>
      <w:r w:rsidRPr="00DB2034">
        <w:rPr>
          <w:rFonts w:ascii="Times New Roman" w:hAnsi="Times New Roman" w:cs="Times New Roman"/>
          <w:bCs/>
          <w:iCs/>
          <w:kern w:val="0"/>
          <w:sz w:val="22"/>
          <w:szCs w:val="22"/>
          <w:lang w:val="en-US"/>
        </w:rPr>
        <w:t xml:space="preserve">For more information, please refer to </w:t>
      </w:r>
      <w:hyperlink r:id="rId7" w:history="1">
        <w:r w:rsidRPr="00712DE0">
          <w:rPr>
            <w:rStyle w:val="Hyperlink"/>
            <w:rFonts w:ascii="Times New Roman" w:hAnsi="Times New Roman" w:cs="Times New Roman"/>
            <w:bCs/>
            <w:iCs/>
            <w:kern w:val="0"/>
            <w:sz w:val="22"/>
            <w:szCs w:val="22"/>
            <w:lang w:val="en-US"/>
          </w:rPr>
          <w:t>https://wiki.nus.edu.sg/display/DA/Student</w:t>
        </w:r>
      </w:hyperlink>
    </w:p>
    <w:p w14:paraId="2BE69191" w14:textId="62876CA9" w:rsidR="00F41B31" w:rsidRDefault="00F41B31" w:rsidP="00F41B31">
      <w:pPr>
        <w:jc w:val="left"/>
        <w:rPr>
          <w:rFonts w:ascii="Times New Roman" w:hAnsi="Times New Roman" w:cs="Times New Roman"/>
          <w:color w:val="000000"/>
          <w:kern w:val="0"/>
          <w:sz w:val="23"/>
          <w:szCs w:val="23"/>
          <w:lang w:val="en-US"/>
        </w:rPr>
      </w:pPr>
    </w:p>
    <w:p w14:paraId="618CAB7B" w14:textId="77777777" w:rsidR="001F2151" w:rsidRDefault="001F2151" w:rsidP="00F41B31">
      <w:pPr>
        <w:jc w:val="left"/>
        <w:rPr>
          <w:rFonts w:ascii="Times New Roman" w:hAnsi="Times New Roman" w:cs="Times New Roman"/>
          <w:b/>
          <w:bCs/>
          <w:color w:val="0032CC"/>
          <w:sz w:val="31"/>
          <w:szCs w:val="31"/>
        </w:rPr>
      </w:pPr>
    </w:p>
    <w:sectPr w:rsidR="001F2151" w:rsidSect="0099322F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47E8C" w14:textId="77777777" w:rsidR="001928BF" w:rsidRDefault="001928BF" w:rsidP="00806837">
      <w:r>
        <w:separator/>
      </w:r>
    </w:p>
  </w:endnote>
  <w:endnote w:type="continuationSeparator" w:id="0">
    <w:p w14:paraId="23148A3B" w14:textId="77777777" w:rsidR="001928BF" w:rsidRDefault="001928BF" w:rsidP="0080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09ED" w14:textId="77777777" w:rsidR="001928BF" w:rsidRDefault="001928BF" w:rsidP="00806837">
      <w:r>
        <w:separator/>
      </w:r>
    </w:p>
  </w:footnote>
  <w:footnote w:type="continuationSeparator" w:id="0">
    <w:p w14:paraId="55CA0024" w14:textId="77777777" w:rsidR="001928BF" w:rsidRDefault="001928BF" w:rsidP="0080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0D99" w14:textId="1D02B52F" w:rsidR="00F41B31" w:rsidRPr="00806837" w:rsidRDefault="00F41B31" w:rsidP="00806837">
    <w:pPr>
      <w:pStyle w:val="Header"/>
      <w:jc w:val="left"/>
      <w:rPr>
        <w:lang w:val="en-US"/>
      </w:rPr>
    </w:pPr>
    <w:r>
      <w:t>B</w:t>
    </w:r>
    <w:r w:rsidR="009115E7">
      <w:rPr>
        <w:lang w:val="en-US"/>
      </w:rPr>
      <w:t>SP1707</w:t>
    </w:r>
    <w:r w:rsidR="00CB6911">
      <w:rPr>
        <w:lang w:val="en-US"/>
      </w:rPr>
      <w:t xml:space="preserve"> Managerial Economics: Exposure</w:t>
    </w:r>
    <w:r>
      <w:rPr>
        <w:lang w:val="en-US"/>
      </w:rPr>
      <w:t xml:space="preserve">         </w:t>
    </w:r>
    <w:r w:rsidR="00CB6911">
      <w:rPr>
        <w:lang w:val="en-US"/>
      </w:rPr>
      <w:t xml:space="preserve">                     </w:t>
    </w:r>
    <w:r>
      <w:rPr>
        <w:lang w:val="en-US"/>
      </w:rPr>
      <w:t xml:space="preserve">    Semester </w:t>
    </w:r>
    <w:r w:rsidR="002F4736">
      <w:rPr>
        <w:lang w:val="en-US"/>
      </w:rPr>
      <w:t>2</w:t>
    </w:r>
    <w:r>
      <w:rPr>
        <w:lang w:val="en-US"/>
      </w:rPr>
      <w:t xml:space="preserve">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31F"/>
    <w:multiLevelType w:val="hybridMultilevel"/>
    <w:tmpl w:val="8EDE4DD4"/>
    <w:lvl w:ilvl="0" w:tplc="76EE28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6B57F1"/>
    <w:multiLevelType w:val="hybridMultilevel"/>
    <w:tmpl w:val="EE5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7"/>
    <w:rsid w:val="000A1AF2"/>
    <w:rsid w:val="000E56EC"/>
    <w:rsid w:val="00190ECB"/>
    <w:rsid w:val="001928BF"/>
    <w:rsid w:val="001930A2"/>
    <w:rsid w:val="001E72C2"/>
    <w:rsid w:val="001F2151"/>
    <w:rsid w:val="002535BF"/>
    <w:rsid w:val="00296CD7"/>
    <w:rsid w:val="002F4736"/>
    <w:rsid w:val="00316122"/>
    <w:rsid w:val="0035103D"/>
    <w:rsid w:val="003820F3"/>
    <w:rsid w:val="003D053C"/>
    <w:rsid w:val="00424F8A"/>
    <w:rsid w:val="00460716"/>
    <w:rsid w:val="00497FD5"/>
    <w:rsid w:val="004B692E"/>
    <w:rsid w:val="00505794"/>
    <w:rsid w:val="00507AB6"/>
    <w:rsid w:val="00531F31"/>
    <w:rsid w:val="00532D2E"/>
    <w:rsid w:val="00561117"/>
    <w:rsid w:val="00563FB6"/>
    <w:rsid w:val="00583360"/>
    <w:rsid w:val="00593229"/>
    <w:rsid w:val="005E7670"/>
    <w:rsid w:val="00634977"/>
    <w:rsid w:val="0065375D"/>
    <w:rsid w:val="00684FE1"/>
    <w:rsid w:val="006F295A"/>
    <w:rsid w:val="00724AC0"/>
    <w:rsid w:val="007731A6"/>
    <w:rsid w:val="00783BE9"/>
    <w:rsid w:val="007D3BD5"/>
    <w:rsid w:val="007F0135"/>
    <w:rsid w:val="00806837"/>
    <w:rsid w:val="00900768"/>
    <w:rsid w:val="009115E7"/>
    <w:rsid w:val="00917D28"/>
    <w:rsid w:val="0093170F"/>
    <w:rsid w:val="00974E0A"/>
    <w:rsid w:val="0099322F"/>
    <w:rsid w:val="00AB0C3A"/>
    <w:rsid w:val="00AD1D42"/>
    <w:rsid w:val="00B0579E"/>
    <w:rsid w:val="00B51A4D"/>
    <w:rsid w:val="00B66A80"/>
    <w:rsid w:val="00B716EF"/>
    <w:rsid w:val="00B8782C"/>
    <w:rsid w:val="00BB1EB8"/>
    <w:rsid w:val="00BD2C97"/>
    <w:rsid w:val="00C874FA"/>
    <w:rsid w:val="00CA7960"/>
    <w:rsid w:val="00CB6911"/>
    <w:rsid w:val="00CE6EF4"/>
    <w:rsid w:val="00D01041"/>
    <w:rsid w:val="00D61A2E"/>
    <w:rsid w:val="00DB2034"/>
    <w:rsid w:val="00DC274C"/>
    <w:rsid w:val="00E758A0"/>
    <w:rsid w:val="00ED6BF4"/>
    <w:rsid w:val="00F25E17"/>
    <w:rsid w:val="00F35058"/>
    <w:rsid w:val="00F40020"/>
    <w:rsid w:val="00F41B31"/>
    <w:rsid w:val="00F57F9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C4627"/>
  <w14:defaultImageDpi w14:val="300"/>
  <w15:docId w15:val="{68199BB8-3A5E-452E-B9F3-1B95FAF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3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68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683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683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6BF4"/>
    <w:pPr>
      <w:widowControl/>
      <w:spacing w:before="100" w:beforeAutospacing="1" w:after="100" w:afterAutospacing="1"/>
      <w:jc w:val="left"/>
    </w:pPr>
    <w:rPr>
      <w:rFonts w:ascii="SimSun" w:eastAsia="SimSun" w:hAnsi="SimSun" w:cs="Times New Roman"/>
      <w:kern w:val="0"/>
      <w:sz w:val="20"/>
      <w:szCs w:val="20"/>
      <w:lang w:val="en-SG"/>
    </w:rPr>
  </w:style>
  <w:style w:type="paragraph" w:customStyle="1" w:styleId="Default">
    <w:name w:val="Default"/>
    <w:rsid w:val="006F295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SG"/>
    </w:rPr>
  </w:style>
  <w:style w:type="table" w:customStyle="1" w:styleId="GridTable1Light-Accent21">
    <w:name w:val="Grid Table 1 Light - Accent 21"/>
    <w:basedOn w:val="TableNormal"/>
    <w:uiPriority w:val="46"/>
    <w:rsid w:val="005E7670"/>
    <w:rPr>
      <w:kern w:val="0"/>
      <w:sz w:val="22"/>
      <w:szCs w:val="22"/>
      <w:lang w:val="en-SG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41B31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0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2151"/>
    <w:pPr>
      <w:widowControl w:val="0"/>
      <w:jc w:val="both"/>
    </w:pPr>
  </w:style>
  <w:style w:type="paragraph" w:customStyle="1" w:styleId="TableParagraph">
    <w:name w:val="Table Paragraph"/>
    <w:basedOn w:val="Normal"/>
    <w:uiPriority w:val="1"/>
    <w:qFormat/>
    <w:rsid w:val="00CB6911"/>
    <w:pPr>
      <w:widowControl/>
      <w:autoSpaceDE w:val="0"/>
      <w:autoSpaceDN w:val="0"/>
      <w:adjustRightInd w:val="0"/>
      <w:spacing w:before="108"/>
      <w:jc w:val="left"/>
    </w:pPr>
    <w:rPr>
      <w:rFonts w:ascii="Arial" w:hAnsi="Arial" w:cs="Arial"/>
      <w:kern w:val="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ki.nus.edu.sg/display/DA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le</dc:creator>
  <cp:keywords/>
  <dc:description/>
  <cp:lastModifiedBy>Liu Chunchun</cp:lastModifiedBy>
  <cp:revision>4</cp:revision>
  <cp:lastPrinted>2020-06-18T07:41:00Z</cp:lastPrinted>
  <dcterms:created xsi:type="dcterms:W3CDTF">2020-12-11T03:26:00Z</dcterms:created>
  <dcterms:modified xsi:type="dcterms:W3CDTF">2020-12-11T03:39:00Z</dcterms:modified>
</cp:coreProperties>
</file>