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0B79" w14:textId="3A853D6F" w:rsidR="00327FFE" w:rsidRPr="00AF4286" w:rsidRDefault="00491740" w:rsidP="00944BE0">
      <w:pPr>
        <w:snapToGrid w:val="0"/>
        <w:spacing w:after="0" w:line="264" w:lineRule="auto"/>
        <w:rPr>
          <w:rFonts w:cstheme="minorHAnsi"/>
          <w:b/>
          <w:bCs/>
        </w:rPr>
      </w:pPr>
      <w:r w:rsidRPr="00AF4286">
        <w:rPr>
          <w:rFonts w:cstheme="minorHAnsi"/>
          <w:b/>
          <w:bCs/>
        </w:rPr>
        <w:t>NUS</w:t>
      </w:r>
      <w:r w:rsidR="00327FFE" w:rsidRPr="00AF4286">
        <w:rPr>
          <w:rFonts w:cstheme="minorHAnsi"/>
          <w:b/>
          <w:bCs/>
        </w:rPr>
        <w:t xml:space="preserve"> Business </w:t>
      </w:r>
      <w:r w:rsidR="00442D1F" w:rsidRPr="00AF4286">
        <w:rPr>
          <w:rFonts w:cstheme="minorHAnsi"/>
          <w:b/>
          <w:bCs/>
        </w:rPr>
        <w:t>S</w:t>
      </w:r>
      <w:r w:rsidR="00327FFE" w:rsidRPr="00AF4286">
        <w:rPr>
          <w:rFonts w:cstheme="minorHAnsi"/>
          <w:b/>
          <w:bCs/>
        </w:rPr>
        <w:t>chool</w:t>
      </w:r>
    </w:p>
    <w:p w14:paraId="3679F66E" w14:textId="71EFBFC7" w:rsidR="00491740" w:rsidRPr="00AF4286" w:rsidRDefault="00327FFE" w:rsidP="00944BE0">
      <w:pPr>
        <w:snapToGrid w:val="0"/>
        <w:spacing w:after="0" w:line="264" w:lineRule="auto"/>
        <w:rPr>
          <w:rFonts w:cstheme="minorHAnsi"/>
          <w:b/>
          <w:bCs/>
        </w:rPr>
      </w:pPr>
      <w:r w:rsidRPr="00AF4286">
        <w:rPr>
          <w:rFonts w:cstheme="minorHAnsi"/>
          <w:b/>
          <w:bCs/>
        </w:rPr>
        <w:t>Department of Accounting</w:t>
      </w:r>
    </w:p>
    <w:p w14:paraId="02611117" w14:textId="77777777" w:rsidR="00491740" w:rsidRPr="00AF4286" w:rsidRDefault="00491740" w:rsidP="00944BE0">
      <w:pPr>
        <w:snapToGrid w:val="0"/>
        <w:spacing w:after="0" w:line="264" w:lineRule="auto"/>
        <w:rPr>
          <w:rFonts w:cstheme="minorHAnsi"/>
        </w:rPr>
      </w:pPr>
    </w:p>
    <w:p w14:paraId="712BF6CC" w14:textId="6F4D7E66" w:rsidR="00327FFE" w:rsidRPr="00AF4286" w:rsidRDefault="00327FFE" w:rsidP="00944BE0">
      <w:pPr>
        <w:snapToGrid w:val="0"/>
        <w:spacing w:after="0" w:line="264" w:lineRule="auto"/>
        <w:rPr>
          <w:rFonts w:cstheme="minorHAnsi"/>
        </w:rPr>
      </w:pPr>
      <w:r w:rsidRPr="00AF4286">
        <w:rPr>
          <w:rFonts w:cstheme="minorHAnsi"/>
          <w:b/>
          <w:bCs/>
        </w:rPr>
        <w:t>Module</w:t>
      </w:r>
      <w:r w:rsidR="00491740" w:rsidRPr="00AF4286">
        <w:rPr>
          <w:rFonts w:cstheme="minorHAnsi"/>
        </w:rPr>
        <w:t xml:space="preserve"> </w:t>
      </w:r>
      <w:r w:rsidR="00491740" w:rsidRPr="00AF4286">
        <w:rPr>
          <w:rFonts w:cstheme="minorHAnsi"/>
        </w:rPr>
        <w:tab/>
      </w:r>
      <w:r w:rsidR="009B7CC0" w:rsidRPr="00AF4286">
        <w:rPr>
          <w:rFonts w:cstheme="minorHAnsi"/>
        </w:rPr>
        <w:tab/>
      </w:r>
      <w:r w:rsidRPr="00AF4286">
        <w:rPr>
          <w:rFonts w:cstheme="minorHAnsi"/>
        </w:rPr>
        <w:t>ACC4761H /</w:t>
      </w:r>
      <w:r w:rsidR="004113ED" w:rsidRPr="00AF4286">
        <w:rPr>
          <w:rFonts w:cstheme="minorHAnsi"/>
        </w:rPr>
        <w:t>ACC</w:t>
      </w:r>
      <w:r w:rsidR="00601E9A" w:rsidRPr="00AF4286">
        <w:rPr>
          <w:rFonts w:cstheme="minorHAnsi"/>
        </w:rPr>
        <w:t>4612K Sem. in Acctg</w:t>
      </w:r>
      <w:r w:rsidRPr="00AF4286">
        <w:rPr>
          <w:rFonts w:cstheme="minorHAnsi"/>
        </w:rPr>
        <w:t>:</w:t>
      </w:r>
    </w:p>
    <w:p w14:paraId="7FEFA4A9" w14:textId="6A401A95" w:rsidR="00491740" w:rsidRPr="00AF4286" w:rsidRDefault="00491740" w:rsidP="00944BE0">
      <w:pPr>
        <w:snapToGrid w:val="0"/>
        <w:spacing w:after="0" w:line="264" w:lineRule="auto"/>
        <w:ind w:left="1440" w:firstLine="720"/>
        <w:rPr>
          <w:rFonts w:cstheme="minorHAnsi"/>
        </w:rPr>
      </w:pPr>
      <w:r w:rsidRPr="00AF4286">
        <w:rPr>
          <w:rFonts w:cstheme="minorHAnsi"/>
        </w:rPr>
        <w:t>ACC</w:t>
      </w:r>
      <w:r w:rsidR="0045125B" w:rsidRPr="00AF4286">
        <w:rPr>
          <w:rFonts w:cstheme="minorHAnsi"/>
        </w:rPr>
        <w:t>OUNTING</w:t>
      </w:r>
      <w:r w:rsidRPr="00AF4286">
        <w:rPr>
          <w:rFonts w:cstheme="minorHAnsi"/>
        </w:rPr>
        <w:t xml:space="preserve"> </w:t>
      </w:r>
      <w:r w:rsidR="0045125B" w:rsidRPr="00AF4286">
        <w:rPr>
          <w:rFonts w:cstheme="minorHAnsi"/>
        </w:rPr>
        <w:t xml:space="preserve">AND </w:t>
      </w:r>
      <w:r w:rsidRPr="00AF4286">
        <w:rPr>
          <w:rFonts w:cstheme="minorHAnsi"/>
        </w:rPr>
        <w:t xml:space="preserve">BUSINESS ANALYSIS </w:t>
      </w:r>
      <w:r w:rsidR="00327FFE" w:rsidRPr="00AF4286">
        <w:rPr>
          <w:rFonts w:cstheme="minorHAnsi"/>
        </w:rPr>
        <w:t>FOR</w:t>
      </w:r>
      <w:r w:rsidRPr="00AF4286">
        <w:rPr>
          <w:rFonts w:cstheme="minorHAnsi"/>
        </w:rPr>
        <w:t xml:space="preserve"> BANKS </w:t>
      </w:r>
    </w:p>
    <w:p w14:paraId="278CEB45" w14:textId="77777777" w:rsidR="00491740" w:rsidRPr="00AF4286" w:rsidRDefault="00491740" w:rsidP="00944BE0">
      <w:pPr>
        <w:snapToGrid w:val="0"/>
        <w:spacing w:after="0" w:line="264" w:lineRule="auto"/>
        <w:rPr>
          <w:rFonts w:cstheme="minorHAnsi"/>
        </w:rPr>
      </w:pPr>
      <w:r w:rsidRPr="00AF4286">
        <w:rPr>
          <w:rFonts w:cstheme="minorHAnsi"/>
        </w:rPr>
        <w:t xml:space="preserve"> </w:t>
      </w:r>
    </w:p>
    <w:p w14:paraId="4E3CCBF5" w14:textId="38EA3011" w:rsidR="007F62D5" w:rsidRPr="00AF4286" w:rsidRDefault="00327FFE" w:rsidP="00944BE0">
      <w:pPr>
        <w:snapToGrid w:val="0"/>
        <w:spacing w:after="0" w:line="264" w:lineRule="auto"/>
        <w:rPr>
          <w:rFonts w:cstheme="minorHAnsi"/>
        </w:rPr>
      </w:pPr>
      <w:r w:rsidRPr="00AF4286">
        <w:rPr>
          <w:rFonts w:cstheme="minorHAnsi"/>
          <w:b/>
          <w:bCs/>
        </w:rPr>
        <w:t>Instructor</w:t>
      </w:r>
      <w:r w:rsidR="00491740" w:rsidRPr="00AF4286">
        <w:rPr>
          <w:rFonts w:cstheme="minorHAnsi"/>
        </w:rPr>
        <w:tab/>
      </w:r>
      <w:r w:rsidR="00491740" w:rsidRPr="00AF4286">
        <w:rPr>
          <w:rFonts w:cstheme="minorHAnsi"/>
        </w:rPr>
        <w:tab/>
      </w:r>
      <w:r w:rsidRPr="00AF4286">
        <w:rPr>
          <w:rFonts w:cstheme="minorHAnsi"/>
        </w:rPr>
        <w:t xml:space="preserve">Adj Assoc Professor </w:t>
      </w:r>
      <w:r w:rsidR="00491740" w:rsidRPr="00AF4286">
        <w:rPr>
          <w:rFonts w:cstheme="minorHAnsi"/>
        </w:rPr>
        <w:t xml:space="preserve">LEONG Hong Yew </w:t>
      </w:r>
      <w:r w:rsidR="00191612" w:rsidRPr="00AF4286">
        <w:rPr>
          <w:rFonts w:cstheme="minorHAnsi"/>
        </w:rPr>
        <w:t>(Course coordinator</w:t>
      </w:r>
      <w:r w:rsidR="00C3205E">
        <w:rPr>
          <w:rFonts w:cstheme="minorHAnsi"/>
        </w:rPr>
        <w:t xml:space="preserve"> cum instructor</w:t>
      </w:r>
      <w:r w:rsidR="00191612" w:rsidRPr="00AF4286">
        <w:rPr>
          <w:rFonts w:cstheme="minorHAnsi"/>
        </w:rPr>
        <w:t>)</w:t>
      </w:r>
      <w:r w:rsidR="00491740" w:rsidRPr="00AF4286">
        <w:rPr>
          <w:rFonts w:cstheme="minorHAnsi"/>
        </w:rPr>
        <w:t xml:space="preserve">   </w:t>
      </w:r>
    </w:p>
    <w:p w14:paraId="3EDEEB68" w14:textId="6BF608BF" w:rsidR="00327FFE" w:rsidRPr="00AF4286" w:rsidRDefault="00491740" w:rsidP="00C3205E">
      <w:pPr>
        <w:snapToGrid w:val="0"/>
        <w:spacing w:after="0" w:line="264" w:lineRule="auto"/>
        <w:ind w:left="1440" w:firstLine="720"/>
        <w:rPr>
          <w:rFonts w:cstheme="minorHAnsi"/>
        </w:rPr>
      </w:pPr>
      <w:r w:rsidRPr="00AF4286">
        <w:rPr>
          <w:rFonts w:cstheme="minorHAnsi"/>
        </w:rPr>
        <w:t xml:space="preserve">Email:  </w:t>
      </w:r>
      <w:hyperlink r:id="rId8" w:history="1">
        <w:r w:rsidR="00327FFE" w:rsidRPr="00AF4286">
          <w:rPr>
            <w:rStyle w:val="Hyperlink"/>
            <w:rFonts w:cstheme="minorHAnsi"/>
          </w:rPr>
          <w:t>bizlhy@nus.edu.sg</w:t>
        </w:r>
      </w:hyperlink>
    </w:p>
    <w:p w14:paraId="4E139DA5" w14:textId="056E1A5D" w:rsidR="00491740" w:rsidRPr="00AF4286" w:rsidRDefault="00491740" w:rsidP="00944BE0">
      <w:pPr>
        <w:snapToGrid w:val="0"/>
        <w:spacing w:after="0" w:line="264" w:lineRule="auto"/>
        <w:ind w:left="1440" w:firstLine="720"/>
        <w:rPr>
          <w:rFonts w:cstheme="minorHAnsi"/>
        </w:rPr>
      </w:pPr>
    </w:p>
    <w:p w14:paraId="6193A386" w14:textId="395BED57" w:rsidR="00491740" w:rsidRPr="00AF4286" w:rsidRDefault="00327FFE" w:rsidP="00944BE0">
      <w:pPr>
        <w:snapToGrid w:val="0"/>
        <w:spacing w:after="0" w:line="264" w:lineRule="auto"/>
        <w:rPr>
          <w:rFonts w:cstheme="minorHAnsi"/>
        </w:rPr>
      </w:pPr>
      <w:r w:rsidRPr="00AF4286">
        <w:rPr>
          <w:rFonts w:cstheme="minorHAnsi"/>
          <w:b/>
          <w:bCs/>
        </w:rPr>
        <w:t xml:space="preserve">Day &amp; </w:t>
      </w:r>
      <w:r w:rsidR="00491740" w:rsidRPr="00AF4286">
        <w:rPr>
          <w:rFonts w:cstheme="minorHAnsi"/>
          <w:b/>
          <w:bCs/>
        </w:rPr>
        <w:t>Time</w:t>
      </w:r>
      <w:r w:rsidR="00EF007A" w:rsidRPr="00AF4286">
        <w:rPr>
          <w:rFonts w:cstheme="minorHAnsi"/>
          <w:b/>
          <w:bCs/>
        </w:rPr>
        <w:tab/>
      </w:r>
      <w:r w:rsidR="00EF007A" w:rsidRPr="00AF4286">
        <w:rPr>
          <w:rFonts w:cstheme="minorHAnsi"/>
          <w:b/>
          <w:bCs/>
        </w:rPr>
        <w:tab/>
      </w:r>
      <w:r w:rsidR="00C3205E">
        <w:rPr>
          <w:rFonts w:cstheme="minorHAnsi"/>
        </w:rPr>
        <w:t>Thursday</w:t>
      </w:r>
      <w:r w:rsidR="00931E5C" w:rsidRPr="00AF4286">
        <w:rPr>
          <w:rFonts w:cstheme="minorHAnsi"/>
        </w:rPr>
        <w:t>, 3:00 to 6:00 pm</w:t>
      </w:r>
    </w:p>
    <w:p w14:paraId="77F52AB0" w14:textId="3BCCD087" w:rsidR="00491740" w:rsidRPr="00A67A31" w:rsidRDefault="00C3205E" w:rsidP="00C3205E">
      <w:pPr>
        <w:snapToGrid w:val="0"/>
        <w:spacing w:after="0" w:line="264" w:lineRule="auto"/>
        <w:ind w:left="2160"/>
        <w:rPr>
          <w:rFonts w:cstheme="minorHAnsi"/>
        </w:rPr>
      </w:pPr>
      <w:r w:rsidRPr="00A67A31">
        <w:rPr>
          <w:rFonts w:cstheme="minorHAnsi"/>
        </w:rPr>
        <w:t xml:space="preserve">(if </w:t>
      </w:r>
      <w:r w:rsidR="00A67A31" w:rsidRPr="00A67A31">
        <w:rPr>
          <w:rFonts w:cstheme="minorHAnsi"/>
        </w:rPr>
        <w:t xml:space="preserve">the </w:t>
      </w:r>
      <w:r w:rsidRPr="00A67A31">
        <w:rPr>
          <w:rFonts w:cstheme="minorHAnsi"/>
        </w:rPr>
        <w:t>lesson falls on public holiday</w:t>
      </w:r>
      <w:r w:rsidR="00A67A31" w:rsidRPr="00A67A31">
        <w:rPr>
          <w:rFonts w:cstheme="minorHAnsi"/>
        </w:rPr>
        <w:t>,</w:t>
      </w:r>
      <w:r w:rsidRPr="00A67A31">
        <w:rPr>
          <w:rFonts w:cstheme="minorHAnsi"/>
        </w:rPr>
        <w:t xml:space="preserve"> </w:t>
      </w:r>
      <w:r w:rsidR="00A67A31" w:rsidRPr="00A67A31">
        <w:rPr>
          <w:rFonts w:cstheme="minorHAnsi"/>
        </w:rPr>
        <w:t>it will be re-scheduled</w:t>
      </w:r>
      <w:r w:rsidRPr="00A67A31">
        <w:rPr>
          <w:rFonts w:cstheme="minorHAnsi"/>
        </w:rPr>
        <w:t>)</w:t>
      </w:r>
    </w:p>
    <w:p w14:paraId="767ABEC9" w14:textId="77777777" w:rsidR="00C3205E" w:rsidRDefault="00C3205E" w:rsidP="00944BE0">
      <w:pPr>
        <w:snapToGrid w:val="0"/>
        <w:spacing w:after="0" w:line="264" w:lineRule="auto"/>
        <w:rPr>
          <w:rFonts w:cstheme="minorHAnsi"/>
          <w:b/>
          <w:bCs/>
        </w:rPr>
      </w:pPr>
    </w:p>
    <w:p w14:paraId="4407BAD5" w14:textId="53336A1D" w:rsidR="00491740" w:rsidRPr="00AF4286" w:rsidRDefault="00C2399A" w:rsidP="00944BE0">
      <w:pPr>
        <w:snapToGrid w:val="0"/>
        <w:spacing w:after="0" w:line="264" w:lineRule="auto"/>
        <w:rPr>
          <w:rFonts w:cstheme="minorHAnsi"/>
          <w:b/>
          <w:bCs/>
        </w:rPr>
      </w:pPr>
      <w:r w:rsidRPr="00AF4286">
        <w:rPr>
          <w:rFonts w:cstheme="minorHAnsi"/>
          <w:b/>
          <w:bCs/>
        </w:rPr>
        <w:t>Objectives</w:t>
      </w:r>
    </w:p>
    <w:p w14:paraId="40178DCF" w14:textId="79C37EC5" w:rsidR="00EF007A" w:rsidRPr="00AF4286" w:rsidRDefault="00491740" w:rsidP="00944BE0">
      <w:pPr>
        <w:snapToGrid w:val="0"/>
        <w:spacing w:after="0"/>
        <w:jc w:val="both"/>
        <w:rPr>
          <w:rFonts w:cstheme="minorHAnsi"/>
        </w:rPr>
      </w:pPr>
      <w:r w:rsidRPr="00AF4286">
        <w:rPr>
          <w:rFonts w:cstheme="minorHAnsi"/>
        </w:rPr>
        <w:t xml:space="preserve">This </w:t>
      </w:r>
      <w:r w:rsidR="00C2399A" w:rsidRPr="00AF4286">
        <w:rPr>
          <w:rFonts w:cstheme="minorHAnsi"/>
        </w:rPr>
        <w:t>module</w:t>
      </w:r>
      <w:r w:rsidRPr="00AF4286">
        <w:rPr>
          <w:rFonts w:cstheme="minorHAnsi"/>
        </w:rPr>
        <w:t xml:space="preserve"> </w:t>
      </w:r>
      <w:r w:rsidR="00725EBD" w:rsidRPr="00AF4286">
        <w:rPr>
          <w:rFonts w:cstheme="minorHAnsi"/>
        </w:rPr>
        <w:t xml:space="preserve">aims </w:t>
      </w:r>
      <w:r w:rsidR="00893535" w:rsidRPr="00AF4286">
        <w:rPr>
          <w:rFonts w:cstheme="minorHAnsi"/>
        </w:rPr>
        <w:t xml:space="preserve">to strengthen </w:t>
      </w:r>
      <w:r w:rsidR="00C2399A" w:rsidRPr="00AF4286">
        <w:rPr>
          <w:rFonts w:cstheme="minorHAnsi"/>
        </w:rPr>
        <w:t xml:space="preserve">your </w:t>
      </w:r>
      <w:r w:rsidR="007E115D" w:rsidRPr="00AF4286">
        <w:rPr>
          <w:rFonts w:cstheme="minorHAnsi"/>
        </w:rPr>
        <w:t xml:space="preserve">accounting </w:t>
      </w:r>
      <w:r w:rsidR="00AB5624" w:rsidRPr="00AF4286">
        <w:rPr>
          <w:rFonts w:cstheme="minorHAnsi"/>
        </w:rPr>
        <w:t>concepts</w:t>
      </w:r>
      <w:r w:rsidR="00893535" w:rsidRPr="00AF4286">
        <w:rPr>
          <w:rFonts w:cstheme="minorHAnsi"/>
        </w:rPr>
        <w:t xml:space="preserve"> and skills </w:t>
      </w:r>
      <w:r w:rsidR="007E115D" w:rsidRPr="00AF4286">
        <w:rPr>
          <w:rFonts w:cstheme="minorHAnsi"/>
        </w:rPr>
        <w:t xml:space="preserve">necessary to read and analyse </w:t>
      </w:r>
      <w:r w:rsidR="00EF007A" w:rsidRPr="00AF4286">
        <w:rPr>
          <w:rFonts w:cstheme="minorHAnsi"/>
        </w:rPr>
        <w:t>the</w:t>
      </w:r>
      <w:r w:rsidR="007E115D" w:rsidRPr="00AF4286">
        <w:rPr>
          <w:rFonts w:cstheme="minorHAnsi"/>
        </w:rPr>
        <w:t xml:space="preserve"> financial information</w:t>
      </w:r>
      <w:r w:rsidR="00EF007A" w:rsidRPr="00AF4286">
        <w:rPr>
          <w:rFonts w:cstheme="minorHAnsi"/>
        </w:rPr>
        <w:t xml:space="preserve"> of banks</w:t>
      </w:r>
      <w:r w:rsidRPr="00AF4286">
        <w:rPr>
          <w:rFonts w:cstheme="minorHAnsi"/>
        </w:rPr>
        <w:t>.</w:t>
      </w:r>
      <w:r w:rsidR="00893535" w:rsidRPr="00AF4286">
        <w:rPr>
          <w:rFonts w:cstheme="minorHAnsi"/>
        </w:rPr>
        <w:t xml:space="preserve"> </w:t>
      </w:r>
      <w:r w:rsidR="00EF007A" w:rsidRPr="00AF4286">
        <w:rPr>
          <w:rFonts w:cstheme="minorHAnsi"/>
        </w:rPr>
        <w:t>T</w:t>
      </w:r>
      <w:r w:rsidR="00893535" w:rsidRPr="00AF4286">
        <w:rPr>
          <w:rFonts w:cstheme="minorHAnsi"/>
        </w:rPr>
        <w:t>he banking industry</w:t>
      </w:r>
      <w:r w:rsidR="00A02FA7" w:rsidRPr="00AF4286">
        <w:rPr>
          <w:rFonts w:cstheme="minorHAnsi"/>
        </w:rPr>
        <w:t xml:space="preserve"> </w:t>
      </w:r>
      <w:r w:rsidR="00893535" w:rsidRPr="00AF4286">
        <w:rPr>
          <w:rFonts w:cstheme="minorHAnsi"/>
        </w:rPr>
        <w:t>is one of the key pillars of modern economy</w:t>
      </w:r>
      <w:r w:rsidR="002A1624" w:rsidRPr="00AF4286">
        <w:rPr>
          <w:rFonts w:cstheme="minorHAnsi"/>
        </w:rPr>
        <w:t xml:space="preserve"> </w:t>
      </w:r>
      <w:r w:rsidR="00A02FA7" w:rsidRPr="00AF4286">
        <w:rPr>
          <w:rFonts w:cstheme="minorHAnsi"/>
        </w:rPr>
        <w:t xml:space="preserve">and </w:t>
      </w:r>
      <w:r w:rsidR="00EF007A" w:rsidRPr="00AF4286">
        <w:rPr>
          <w:rFonts w:cstheme="minorHAnsi"/>
        </w:rPr>
        <w:t xml:space="preserve">plays </w:t>
      </w:r>
      <w:r w:rsidR="00A02FA7" w:rsidRPr="00AF4286">
        <w:rPr>
          <w:rFonts w:cstheme="minorHAnsi"/>
        </w:rPr>
        <w:t xml:space="preserve">the unique role </w:t>
      </w:r>
      <w:r w:rsidR="00893535" w:rsidRPr="00AF4286">
        <w:rPr>
          <w:rFonts w:cstheme="minorHAnsi"/>
        </w:rPr>
        <w:t xml:space="preserve">as an intermediary providing liquidity for the economy, facilitating </w:t>
      </w:r>
      <w:r w:rsidR="00CE0888" w:rsidRPr="00AF4286">
        <w:rPr>
          <w:rFonts w:cstheme="minorHAnsi"/>
        </w:rPr>
        <w:t>commerce,</w:t>
      </w:r>
      <w:r w:rsidR="00893535" w:rsidRPr="00AF4286">
        <w:rPr>
          <w:rFonts w:cstheme="minorHAnsi"/>
        </w:rPr>
        <w:t xml:space="preserve"> and </w:t>
      </w:r>
      <w:r w:rsidR="004B4DF8" w:rsidRPr="00AF4286">
        <w:rPr>
          <w:rFonts w:cstheme="minorHAnsi"/>
        </w:rPr>
        <w:t xml:space="preserve">providing </w:t>
      </w:r>
      <w:r w:rsidR="00893535" w:rsidRPr="00AF4286">
        <w:rPr>
          <w:rFonts w:cstheme="minorHAnsi"/>
        </w:rPr>
        <w:t xml:space="preserve">credit to business enterprises and individuals. </w:t>
      </w:r>
    </w:p>
    <w:p w14:paraId="650E108C" w14:textId="77777777" w:rsidR="00EF007A" w:rsidRPr="00944BE0" w:rsidRDefault="00EF007A" w:rsidP="00944BE0">
      <w:pPr>
        <w:snapToGrid w:val="0"/>
        <w:spacing w:after="0"/>
        <w:jc w:val="both"/>
        <w:rPr>
          <w:rFonts w:cstheme="minorHAnsi"/>
        </w:rPr>
      </w:pPr>
    </w:p>
    <w:p w14:paraId="6C676BDB" w14:textId="0FAD56F1" w:rsidR="00EA54FA" w:rsidRPr="00AF4286" w:rsidRDefault="00491740" w:rsidP="00944BE0">
      <w:pPr>
        <w:snapToGrid w:val="0"/>
        <w:spacing w:after="0"/>
        <w:jc w:val="both"/>
        <w:rPr>
          <w:rFonts w:cstheme="minorHAnsi"/>
        </w:rPr>
      </w:pPr>
      <w:r w:rsidRPr="00AF4286">
        <w:rPr>
          <w:rFonts w:cstheme="minorHAnsi"/>
        </w:rPr>
        <w:t>Upon successful completion of the course, student</w:t>
      </w:r>
      <w:r w:rsidR="007E115D" w:rsidRPr="00AF4286">
        <w:rPr>
          <w:rFonts w:cstheme="minorHAnsi"/>
        </w:rPr>
        <w:t>s</w:t>
      </w:r>
      <w:r w:rsidRPr="00AF4286">
        <w:rPr>
          <w:rFonts w:cstheme="minorHAnsi"/>
        </w:rPr>
        <w:t xml:space="preserve"> should be able to understand </w:t>
      </w:r>
      <w:r w:rsidR="00A02FA7" w:rsidRPr="00AF4286">
        <w:rPr>
          <w:rFonts w:cstheme="minorHAnsi"/>
        </w:rPr>
        <w:t>why bank</w:t>
      </w:r>
      <w:r w:rsidR="00EF007A" w:rsidRPr="00AF4286">
        <w:rPr>
          <w:rFonts w:cstheme="minorHAnsi"/>
        </w:rPr>
        <w:t>s</w:t>
      </w:r>
      <w:r w:rsidR="00A02FA7" w:rsidRPr="00AF4286">
        <w:rPr>
          <w:rFonts w:cstheme="minorHAnsi"/>
        </w:rPr>
        <w:t xml:space="preserve"> exist,</w:t>
      </w:r>
      <w:r w:rsidRPr="00AF4286">
        <w:rPr>
          <w:rFonts w:cstheme="minorHAnsi"/>
        </w:rPr>
        <w:t xml:space="preserve"> explain why </w:t>
      </w:r>
      <w:r w:rsidR="00AB5624" w:rsidRPr="00AF4286">
        <w:rPr>
          <w:rFonts w:cstheme="minorHAnsi"/>
        </w:rPr>
        <w:t xml:space="preserve">the management of balance sheet </w:t>
      </w:r>
      <w:r w:rsidR="0063328C" w:rsidRPr="00AF4286">
        <w:rPr>
          <w:rFonts w:cstheme="minorHAnsi"/>
        </w:rPr>
        <w:t xml:space="preserve">of </w:t>
      </w:r>
      <w:r w:rsidR="00CE0888">
        <w:rPr>
          <w:rFonts w:cstheme="minorHAnsi"/>
        </w:rPr>
        <w:t xml:space="preserve">a </w:t>
      </w:r>
      <w:r w:rsidRPr="00AF4286">
        <w:rPr>
          <w:rFonts w:cstheme="minorHAnsi"/>
        </w:rPr>
        <w:t xml:space="preserve">bank </w:t>
      </w:r>
      <w:r w:rsidR="00CE0888">
        <w:rPr>
          <w:rFonts w:cstheme="minorHAnsi"/>
        </w:rPr>
        <w:t>is</w:t>
      </w:r>
      <w:r w:rsidRPr="00AF4286">
        <w:rPr>
          <w:rFonts w:cstheme="minorHAnsi"/>
        </w:rPr>
        <w:t xml:space="preserve"> </w:t>
      </w:r>
      <w:r w:rsidR="00A02FA7" w:rsidRPr="00AF4286">
        <w:rPr>
          <w:rFonts w:cstheme="minorHAnsi"/>
        </w:rPr>
        <w:t xml:space="preserve">different from a </w:t>
      </w:r>
      <w:r w:rsidR="004B4DF8" w:rsidRPr="00AF4286">
        <w:rPr>
          <w:rFonts w:cstheme="minorHAnsi"/>
        </w:rPr>
        <w:t>non-</w:t>
      </w:r>
      <w:r w:rsidR="00EE48CE" w:rsidRPr="00AF4286">
        <w:rPr>
          <w:rFonts w:cstheme="minorHAnsi"/>
        </w:rPr>
        <w:t>bank</w:t>
      </w:r>
      <w:r w:rsidR="00A02FA7" w:rsidRPr="00AF4286">
        <w:rPr>
          <w:rFonts w:cstheme="minorHAnsi"/>
        </w:rPr>
        <w:t xml:space="preserve"> </w:t>
      </w:r>
      <w:r w:rsidR="00EE48CE" w:rsidRPr="00AF4286">
        <w:rPr>
          <w:rFonts w:cstheme="minorHAnsi"/>
        </w:rPr>
        <w:t>institution</w:t>
      </w:r>
      <w:r w:rsidRPr="00AF4286">
        <w:rPr>
          <w:rFonts w:cstheme="minorHAnsi"/>
        </w:rPr>
        <w:t xml:space="preserve">, </w:t>
      </w:r>
      <w:r w:rsidR="00EA54FA" w:rsidRPr="00AF4286">
        <w:rPr>
          <w:rFonts w:cstheme="minorHAnsi"/>
        </w:rPr>
        <w:t xml:space="preserve">the </w:t>
      </w:r>
      <w:r w:rsidR="00AF4286" w:rsidRPr="00AF4286">
        <w:rPr>
          <w:rFonts w:cstheme="minorHAnsi"/>
        </w:rPr>
        <w:t>risks associated to banks</w:t>
      </w:r>
      <w:r w:rsidRPr="00AF4286">
        <w:rPr>
          <w:rFonts w:cstheme="minorHAnsi"/>
        </w:rPr>
        <w:t xml:space="preserve">, </w:t>
      </w:r>
      <w:r w:rsidR="00AF4286" w:rsidRPr="00AF4286">
        <w:rPr>
          <w:rFonts w:cstheme="minorHAnsi"/>
        </w:rPr>
        <w:t>understand</w:t>
      </w:r>
      <w:r w:rsidRPr="00AF4286">
        <w:rPr>
          <w:rFonts w:cstheme="minorHAnsi"/>
        </w:rPr>
        <w:t xml:space="preserve"> </w:t>
      </w:r>
      <w:r w:rsidR="00AF4286" w:rsidRPr="00AF4286">
        <w:rPr>
          <w:rFonts w:cstheme="minorHAnsi"/>
        </w:rPr>
        <w:t>thematic</w:t>
      </w:r>
      <w:r w:rsidRPr="00AF4286">
        <w:rPr>
          <w:rFonts w:cstheme="minorHAnsi"/>
        </w:rPr>
        <w:t xml:space="preserve"> </w:t>
      </w:r>
      <w:r w:rsidR="00AF4286" w:rsidRPr="00AF4286">
        <w:rPr>
          <w:rFonts w:cstheme="minorHAnsi"/>
        </w:rPr>
        <w:t xml:space="preserve">financial </w:t>
      </w:r>
      <w:r w:rsidRPr="00AF4286">
        <w:rPr>
          <w:rFonts w:cstheme="minorHAnsi"/>
        </w:rPr>
        <w:t>issues</w:t>
      </w:r>
      <w:r w:rsidR="00AF4286" w:rsidRPr="00AF4286">
        <w:rPr>
          <w:rFonts w:cstheme="minorHAnsi"/>
        </w:rPr>
        <w:t xml:space="preserve"> faced by banks</w:t>
      </w:r>
      <w:r w:rsidRPr="00AF4286">
        <w:rPr>
          <w:rFonts w:cstheme="minorHAnsi"/>
        </w:rPr>
        <w:t xml:space="preserve">, including </w:t>
      </w:r>
      <w:r w:rsidR="00A72B8E" w:rsidRPr="00AF4286">
        <w:rPr>
          <w:rFonts w:cstheme="minorHAnsi"/>
        </w:rPr>
        <w:t xml:space="preserve">those </w:t>
      </w:r>
      <w:r w:rsidR="0063328C" w:rsidRPr="00AF4286">
        <w:rPr>
          <w:rFonts w:cstheme="minorHAnsi"/>
        </w:rPr>
        <w:t xml:space="preserve">the </w:t>
      </w:r>
      <w:r w:rsidR="00746083" w:rsidRPr="00AF4286">
        <w:rPr>
          <w:rFonts w:cstheme="minorHAnsi"/>
        </w:rPr>
        <w:t>bank</w:t>
      </w:r>
      <w:r w:rsidR="00EA54FA" w:rsidRPr="00AF4286">
        <w:rPr>
          <w:rFonts w:cstheme="minorHAnsi"/>
        </w:rPr>
        <w:t>ing industry’s</w:t>
      </w:r>
      <w:r w:rsidR="00746083" w:rsidRPr="00AF4286">
        <w:rPr>
          <w:rFonts w:cstheme="minorHAnsi"/>
        </w:rPr>
        <w:t xml:space="preserve"> continued fight </w:t>
      </w:r>
      <w:r w:rsidR="0063328C" w:rsidRPr="00AF4286">
        <w:rPr>
          <w:rFonts w:cstheme="minorHAnsi"/>
        </w:rPr>
        <w:t xml:space="preserve">to </w:t>
      </w:r>
      <w:r w:rsidR="00746083" w:rsidRPr="00AF4286">
        <w:rPr>
          <w:rFonts w:cstheme="minorHAnsi"/>
        </w:rPr>
        <w:t xml:space="preserve">stay </w:t>
      </w:r>
      <w:r w:rsidR="00CE0888">
        <w:rPr>
          <w:rFonts w:cstheme="minorHAnsi"/>
        </w:rPr>
        <w:t xml:space="preserve">competitive </w:t>
      </w:r>
      <w:r w:rsidR="00AF4286" w:rsidRPr="00AF4286">
        <w:rPr>
          <w:rFonts w:cstheme="minorHAnsi"/>
        </w:rPr>
        <w:t>post 2008 global financial crisis</w:t>
      </w:r>
      <w:r w:rsidRPr="00AF4286">
        <w:rPr>
          <w:rFonts w:cstheme="minorHAnsi"/>
        </w:rPr>
        <w:t>.</w:t>
      </w:r>
      <w:r w:rsidR="00EA54FA" w:rsidRPr="00AF4286">
        <w:rPr>
          <w:rFonts w:cstheme="minorHAnsi"/>
        </w:rPr>
        <w:t xml:space="preserve"> Students will </w:t>
      </w:r>
      <w:r w:rsidR="00F86479" w:rsidRPr="00AF4286">
        <w:rPr>
          <w:rFonts w:cstheme="minorHAnsi"/>
        </w:rPr>
        <w:t xml:space="preserve">have gained sufficient knowledge and insights into banks to </w:t>
      </w:r>
      <w:r w:rsidR="00EA54FA" w:rsidRPr="00AF4286">
        <w:rPr>
          <w:rFonts w:cstheme="minorHAnsi"/>
        </w:rPr>
        <w:t>be able to communicate and engage the stakeholders effectively and with confidence</w:t>
      </w:r>
      <w:r w:rsidR="00EF007A" w:rsidRPr="00AF4286">
        <w:rPr>
          <w:rFonts w:cstheme="minorHAnsi"/>
        </w:rPr>
        <w:t>.</w:t>
      </w:r>
      <w:r w:rsidR="00EA54FA" w:rsidRPr="00AF4286">
        <w:rPr>
          <w:rFonts w:cstheme="minorHAnsi"/>
        </w:rPr>
        <w:t xml:space="preserve">  </w:t>
      </w:r>
    </w:p>
    <w:p w14:paraId="13738811" w14:textId="28A210B3" w:rsidR="00491740" w:rsidRPr="00AF4286" w:rsidRDefault="00491740" w:rsidP="00944BE0">
      <w:pPr>
        <w:snapToGrid w:val="0"/>
        <w:spacing w:after="0" w:line="264" w:lineRule="auto"/>
        <w:jc w:val="both"/>
        <w:rPr>
          <w:rFonts w:cstheme="minorHAnsi"/>
        </w:rPr>
      </w:pPr>
      <w:r w:rsidRPr="00AF4286">
        <w:rPr>
          <w:rFonts w:cstheme="minorHAnsi"/>
        </w:rPr>
        <w:t xml:space="preserve"> </w:t>
      </w:r>
    </w:p>
    <w:p w14:paraId="5391CD72" w14:textId="77777777" w:rsidR="00491740" w:rsidRPr="00AF4286" w:rsidRDefault="00491740" w:rsidP="00944BE0">
      <w:pPr>
        <w:snapToGrid w:val="0"/>
        <w:spacing w:after="0" w:line="264" w:lineRule="auto"/>
        <w:rPr>
          <w:rFonts w:cstheme="minorHAnsi"/>
          <w:b/>
          <w:bCs/>
          <w:color w:val="FF0000"/>
        </w:rPr>
      </w:pPr>
      <w:r w:rsidRPr="00AF4286">
        <w:rPr>
          <w:rFonts w:cstheme="minorHAnsi"/>
          <w:b/>
          <w:bCs/>
        </w:rPr>
        <w:t xml:space="preserve">Prerequisites </w:t>
      </w:r>
      <w:r w:rsidRPr="00AF4286">
        <w:rPr>
          <w:rFonts w:cstheme="minorHAnsi"/>
          <w:b/>
          <w:bCs/>
          <w:color w:val="FF0000"/>
        </w:rPr>
        <w:t xml:space="preserve"> </w:t>
      </w:r>
    </w:p>
    <w:p w14:paraId="67211B6E" w14:textId="7F553697" w:rsidR="00491740" w:rsidRPr="00AF4286" w:rsidRDefault="00B26D8A" w:rsidP="00944BE0">
      <w:pPr>
        <w:pStyle w:val="ListParagraph"/>
        <w:numPr>
          <w:ilvl w:val="0"/>
          <w:numId w:val="1"/>
        </w:numPr>
        <w:snapToGrid w:val="0"/>
        <w:spacing w:after="0" w:line="264" w:lineRule="auto"/>
        <w:contextualSpacing w:val="0"/>
        <w:jc w:val="both"/>
        <w:rPr>
          <w:rFonts w:cstheme="minorHAnsi"/>
        </w:rPr>
      </w:pPr>
      <w:r w:rsidRPr="00AF4286">
        <w:rPr>
          <w:rFonts w:cstheme="minorHAnsi"/>
        </w:rPr>
        <w:t>FIN2704</w:t>
      </w:r>
      <w:r w:rsidR="00EF007A" w:rsidRPr="00AF4286">
        <w:rPr>
          <w:rFonts w:cstheme="minorHAnsi"/>
        </w:rPr>
        <w:t>/FIN2004 and</w:t>
      </w:r>
      <w:r w:rsidRPr="00AF4286">
        <w:rPr>
          <w:rFonts w:cstheme="minorHAnsi"/>
        </w:rPr>
        <w:t xml:space="preserve"> </w:t>
      </w:r>
      <w:r w:rsidR="0020324A" w:rsidRPr="00AF4286">
        <w:rPr>
          <w:rFonts w:cstheme="minorHAnsi"/>
        </w:rPr>
        <w:t>ACC</w:t>
      </w:r>
      <w:r w:rsidRPr="00AF4286">
        <w:rPr>
          <w:rFonts w:cstheme="minorHAnsi"/>
        </w:rPr>
        <w:t>2708</w:t>
      </w:r>
      <w:r w:rsidR="006F4FAC" w:rsidRPr="00AF4286">
        <w:rPr>
          <w:rFonts w:cstheme="minorHAnsi"/>
        </w:rPr>
        <w:t xml:space="preserve"> or</w:t>
      </w:r>
      <w:r w:rsidR="002B3EEE" w:rsidRPr="00AF4286">
        <w:rPr>
          <w:rFonts w:cstheme="minorHAnsi"/>
        </w:rPr>
        <w:t xml:space="preserve"> </w:t>
      </w:r>
      <w:r w:rsidRPr="00AF4286">
        <w:rPr>
          <w:rFonts w:cstheme="minorHAnsi"/>
        </w:rPr>
        <w:t>ACC3601</w:t>
      </w:r>
      <w:r w:rsidR="00491740" w:rsidRPr="00AF4286">
        <w:rPr>
          <w:rFonts w:cstheme="minorHAnsi"/>
        </w:rPr>
        <w:t xml:space="preserve"> </w:t>
      </w:r>
    </w:p>
    <w:p w14:paraId="3F7A5D0F" w14:textId="1A062A98" w:rsidR="00491740" w:rsidRPr="00AF4286" w:rsidRDefault="00491740" w:rsidP="00944BE0">
      <w:pPr>
        <w:pStyle w:val="ListParagraph"/>
        <w:numPr>
          <w:ilvl w:val="0"/>
          <w:numId w:val="1"/>
        </w:numPr>
        <w:snapToGrid w:val="0"/>
        <w:spacing w:after="0" w:line="264" w:lineRule="auto"/>
        <w:contextualSpacing w:val="0"/>
        <w:jc w:val="both"/>
        <w:rPr>
          <w:rFonts w:cstheme="minorHAnsi"/>
        </w:rPr>
      </w:pPr>
      <w:r w:rsidRPr="00AF4286">
        <w:rPr>
          <w:rFonts w:cstheme="minorHAnsi"/>
        </w:rPr>
        <w:t xml:space="preserve">Students are expected </w:t>
      </w:r>
      <w:r w:rsidR="007F46DF" w:rsidRPr="00AF4286">
        <w:rPr>
          <w:rFonts w:cstheme="minorHAnsi"/>
        </w:rPr>
        <w:t>to be comfortable in handling financial</w:t>
      </w:r>
      <w:r w:rsidR="00B76677" w:rsidRPr="00AF4286">
        <w:rPr>
          <w:rFonts w:cstheme="minorHAnsi"/>
        </w:rPr>
        <w:t xml:space="preserve"> numbers and </w:t>
      </w:r>
      <w:r w:rsidR="00B26D8A" w:rsidRPr="00AF4286">
        <w:rPr>
          <w:rFonts w:cstheme="minorHAnsi"/>
        </w:rPr>
        <w:t xml:space="preserve">to have </w:t>
      </w:r>
      <w:r w:rsidRPr="00AF4286">
        <w:rPr>
          <w:rFonts w:cstheme="minorHAnsi"/>
        </w:rPr>
        <w:t xml:space="preserve">a disposition to keep themselves </w:t>
      </w:r>
      <w:r w:rsidR="00B26D8A" w:rsidRPr="00AF4286">
        <w:rPr>
          <w:rFonts w:cstheme="minorHAnsi"/>
        </w:rPr>
        <w:t xml:space="preserve">abreast </w:t>
      </w:r>
      <w:r w:rsidRPr="00AF4286">
        <w:rPr>
          <w:rFonts w:cstheme="minorHAnsi"/>
        </w:rPr>
        <w:t>of current developments in the banking</w:t>
      </w:r>
      <w:r w:rsidR="00AF4286" w:rsidRPr="00AF4286">
        <w:rPr>
          <w:rFonts w:cstheme="minorHAnsi"/>
        </w:rPr>
        <w:t xml:space="preserve"> industry</w:t>
      </w:r>
      <w:r w:rsidRPr="00AF4286">
        <w:rPr>
          <w:rFonts w:cstheme="minorHAnsi"/>
        </w:rPr>
        <w:t xml:space="preserve">. </w:t>
      </w:r>
    </w:p>
    <w:p w14:paraId="5450E9A1" w14:textId="77777777" w:rsidR="00491740" w:rsidRPr="00AF4286" w:rsidRDefault="00491740" w:rsidP="00944BE0">
      <w:pPr>
        <w:snapToGrid w:val="0"/>
        <w:spacing w:after="0" w:line="264" w:lineRule="auto"/>
        <w:rPr>
          <w:rFonts w:cstheme="minorHAnsi"/>
        </w:rPr>
      </w:pPr>
      <w:r w:rsidRPr="00AF4286">
        <w:rPr>
          <w:rFonts w:cstheme="minorHAnsi"/>
        </w:rPr>
        <w:t xml:space="preserve"> </w:t>
      </w:r>
    </w:p>
    <w:p w14:paraId="616C7AF7" w14:textId="1FE90FC4" w:rsidR="00491740" w:rsidRPr="00AF4286" w:rsidRDefault="00491740" w:rsidP="00944BE0">
      <w:pPr>
        <w:snapToGrid w:val="0"/>
        <w:spacing w:after="0" w:line="264" w:lineRule="auto"/>
        <w:rPr>
          <w:rFonts w:cstheme="minorHAnsi"/>
          <w:b/>
          <w:bCs/>
        </w:rPr>
      </w:pPr>
      <w:r w:rsidRPr="00AF4286">
        <w:rPr>
          <w:rFonts w:cstheme="minorHAnsi"/>
          <w:b/>
          <w:bCs/>
        </w:rPr>
        <w:t xml:space="preserve">Weight of Assessment  </w:t>
      </w:r>
    </w:p>
    <w:p w14:paraId="73D87D35" w14:textId="5767FE1D" w:rsidR="00491740" w:rsidRPr="00AF4286" w:rsidRDefault="00491740" w:rsidP="00944BE0">
      <w:pPr>
        <w:snapToGrid w:val="0"/>
        <w:spacing w:after="0" w:line="264" w:lineRule="auto"/>
        <w:rPr>
          <w:rFonts w:cstheme="minorHAnsi"/>
        </w:rPr>
      </w:pPr>
      <w:r w:rsidRPr="00AF4286">
        <w:rPr>
          <w:rFonts w:cstheme="minorHAnsi"/>
        </w:rPr>
        <w:t>Quizzes:</w:t>
      </w:r>
      <w:r w:rsidR="009B7CC0" w:rsidRPr="00AF4286">
        <w:rPr>
          <w:rFonts w:cstheme="minorHAnsi"/>
        </w:rPr>
        <w:tab/>
      </w:r>
      <w:r w:rsidR="009B7CC0" w:rsidRPr="00AF4286">
        <w:rPr>
          <w:rFonts w:cstheme="minorHAnsi"/>
        </w:rPr>
        <w:tab/>
      </w:r>
      <w:r w:rsidR="0020324A" w:rsidRPr="00AF4286">
        <w:rPr>
          <w:rFonts w:cstheme="minorHAnsi"/>
        </w:rPr>
        <w:tab/>
      </w:r>
      <w:r w:rsidR="007969DE" w:rsidRPr="00AF4286">
        <w:rPr>
          <w:rFonts w:cstheme="minorHAnsi"/>
        </w:rPr>
        <w:tab/>
      </w:r>
      <w:r w:rsidR="007969DE" w:rsidRPr="00AF4286">
        <w:rPr>
          <w:rFonts w:cstheme="minorHAnsi"/>
        </w:rPr>
        <w:tab/>
      </w:r>
      <w:r w:rsidR="0020324A" w:rsidRPr="00AF4286">
        <w:rPr>
          <w:rFonts w:cstheme="minorHAnsi"/>
        </w:rPr>
        <w:t>2</w:t>
      </w:r>
      <w:r w:rsidR="001C38C3" w:rsidRPr="00AF4286">
        <w:rPr>
          <w:rFonts w:cstheme="minorHAnsi"/>
        </w:rPr>
        <w:t>5</w:t>
      </w:r>
      <w:r w:rsidRPr="00AF4286">
        <w:rPr>
          <w:rFonts w:cstheme="minorHAnsi"/>
        </w:rPr>
        <w:t>%</w:t>
      </w:r>
    </w:p>
    <w:p w14:paraId="3FF2BA71" w14:textId="4B83FD38" w:rsidR="009B7CC0" w:rsidRPr="00AF4286" w:rsidRDefault="001C38C3" w:rsidP="00944BE0">
      <w:pPr>
        <w:snapToGrid w:val="0"/>
        <w:spacing w:after="0" w:line="264" w:lineRule="auto"/>
        <w:rPr>
          <w:rFonts w:cstheme="minorHAnsi"/>
        </w:rPr>
      </w:pPr>
      <w:r w:rsidRPr="00AF4286">
        <w:rPr>
          <w:rFonts w:cstheme="minorHAnsi"/>
        </w:rPr>
        <w:t>Class Assignment</w:t>
      </w:r>
      <w:r w:rsidR="00491740" w:rsidRPr="00AF4286">
        <w:rPr>
          <w:rFonts w:cstheme="minorHAnsi"/>
        </w:rPr>
        <w:t xml:space="preserve">: </w:t>
      </w:r>
      <w:r w:rsidR="009B7CC0" w:rsidRPr="00AF4286">
        <w:rPr>
          <w:rFonts w:cstheme="minorHAnsi"/>
        </w:rPr>
        <w:tab/>
      </w:r>
      <w:r w:rsidR="0020324A" w:rsidRPr="00AF4286">
        <w:rPr>
          <w:rFonts w:cstheme="minorHAnsi"/>
        </w:rPr>
        <w:tab/>
      </w:r>
      <w:r w:rsidR="007969DE" w:rsidRPr="00AF4286">
        <w:rPr>
          <w:rFonts w:cstheme="minorHAnsi"/>
        </w:rPr>
        <w:tab/>
      </w:r>
      <w:r w:rsidR="007969DE" w:rsidRPr="00AF4286">
        <w:rPr>
          <w:rFonts w:cstheme="minorHAnsi"/>
        </w:rPr>
        <w:tab/>
      </w:r>
      <w:r w:rsidR="00FF2633" w:rsidRPr="00AF4286">
        <w:rPr>
          <w:rFonts w:cstheme="minorHAnsi"/>
        </w:rPr>
        <w:t>30</w:t>
      </w:r>
      <w:r w:rsidR="00491740" w:rsidRPr="00AF4286">
        <w:rPr>
          <w:rFonts w:cstheme="minorHAnsi"/>
        </w:rPr>
        <w:t>%</w:t>
      </w:r>
    </w:p>
    <w:p w14:paraId="7A8686A1" w14:textId="3516190C" w:rsidR="009B7CC0" w:rsidRPr="00AF4286" w:rsidRDefault="00FF2633" w:rsidP="00944BE0">
      <w:pPr>
        <w:snapToGrid w:val="0"/>
        <w:spacing w:after="0" w:line="264" w:lineRule="auto"/>
        <w:rPr>
          <w:rFonts w:cstheme="minorHAnsi"/>
        </w:rPr>
      </w:pPr>
      <w:r w:rsidRPr="00AF4286">
        <w:rPr>
          <w:rFonts w:cstheme="minorHAnsi"/>
        </w:rPr>
        <w:t>Class Participation</w:t>
      </w:r>
      <w:r w:rsidR="00491740" w:rsidRPr="00AF4286">
        <w:rPr>
          <w:rFonts w:cstheme="minorHAnsi"/>
        </w:rPr>
        <w:t xml:space="preserve">: </w:t>
      </w:r>
      <w:r w:rsidR="0020324A" w:rsidRPr="00AF4286">
        <w:rPr>
          <w:rFonts w:cstheme="minorHAnsi"/>
        </w:rPr>
        <w:tab/>
      </w:r>
      <w:r w:rsidR="0020324A" w:rsidRPr="00AF4286">
        <w:rPr>
          <w:rFonts w:cstheme="minorHAnsi"/>
        </w:rPr>
        <w:tab/>
      </w:r>
      <w:r w:rsidR="007969DE" w:rsidRPr="00AF4286">
        <w:rPr>
          <w:rFonts w:cstheme="minorHAnsi"/>
        </w:rPr>
        <w:tab/>
      </w:r>
      <w:r w:rsidR="007969DE" w:rsidRPr="00AF4286">
        <w:rPr>
          <w:rFonts w:cstheme="minorHAnsi"/>
        </w:rPr>
        <w:tab/>
        <w:t>1</w:t>
      </w:r>
      <w:r w:rsidR="003C3317" w:rsidRPr="00AF4286">
        <w:rPr>
          <w:rFonts w:cstheme="minorHAnsi"/>
        </w:rPr>
        <w:t>5</w:t>
      </w:r>
      <w:r w:rsidR="00491740" w:rsidRPr="00AF4286">
        <w:rPr>
          <w:rFonts w:cstheme="minorHAnsi"/>
        </w:rPr>
        <w:t>%</w:t>
      </w:r>
    </w:p>
    <w:p w14:paraId="3F1FB5E2" w14:textId="417D6956" w:rsidR="00491740" w:rsidRPr="00AF4286" w:rsidRDefault="00FF2633" w:rsidP="00944BE0">
      <w:pPr>
        <w:snapToGrid w:val="0"/>
        <w:spacing w:after="0" w:line="264" w:lineRule="auto"/>
        <w:rPr>
          <w:rFonts w:cstheme="minorHAnsi"/>
        </w:rPr>
      </w:pPr>
      <w:r w:rsidRPr="00AF4286">
        <w:rPr>
          <w:rFonts w:cstheme="minorHAnsi"/>
        </w:rPr>
        <w:t xml:space="preserve">Final </w:t>
      </w:r>
      <w:r w:rsidR="0091630D" w:rsidRPr="00AF4286">
        <w:rPr>
          <w:rFonts w:cstheme="minorHAnsi"/>
        </w:rPr>
        <w:t>Test (open book)</w:t>
      </w:r>
      <w:r w:rsidR="00491740" w:rsidRPr="00AF4286">
        <w:rPr>
          <w:rFonts w:cstheme="minorHAnsi"/>
        </w:rPr>
        <w:t>:</w:t>
      </w:r>
      <w:r w:rsidR="0091630D" w:rsidRPr="00AF4286">
        <w:rPr>
          <w:rFonts w:cstheme="minorHAnsi"/>
        </w:rPr>
        <w:tab/>
      </w:r>
      <w:r w:rsidR="0091630D" w:rsidRPr="00AF4286">
        <w:rPr>
          <w:rFonts w:cstheme="minorHAnsi"/>
        </w:rPr>
        <w:tab/>
      </w:r>
      <w:r w:rsidRPr="00AF4286">
        <w:rPr>
          <w:rFonts w:cstheme="minorHAnsi"/>
        </w:rPr>
        <w:tab/>
      </w:r>
      <w:r w:rsidR="007969DE" w:rsidRPr="00AF4286">
        <w:rPr>
          <w:rFonts w:cstheme="minorHAnsi"/>
        </w:rPr>
        <w:tab/>
      </w:r>
      <w:r w:rsidRPr="00AF4286">
        <w:rPr>
          <w:rFonts w:cstheme="minorHAnsi"/>
        </w:rPr>
        <w:t>3</w:t>
      </w:r>
      <w:r w:rsidR="003C3317" w:rsidRPr="00AF4286">
        <w:rPr>
          <w:rFonts w:cstheme="minorHAnsi"/>
        </w:rPr>
        <w:t>0</w:t>
      </w:r>
      <w:r w:rsidR="00491740" w:rsidRPr="00AF4286">
        <w:rPr>
          <w:rFonts w:cstheme="minorHAnsi"/>
        </w:rPr>
        <w:t xml:space="preserve">% </w:t>
      </w:r>
    </w:p>
    <w:p w14:paraId="3E916443" w14:textId="77777777" w:rsidR="00491740" w:rsidRPr="00944BE0" w:rsidRDefault="00491740" w:rsidP="00944BE0">
      <w:pPr>
        <w:snapToGrid w:val="0"/>
        <w:spacing w:after="0" w:line="264" w:lineRule="auto"/>
        <w:rPr>
          <w:rFonts w:cstheme="minorHAnsi"/>
        </w:rPr>
      </w:pPr>
      <w:r w:rsidRPr="00AF4286">
        <w:rPr>
          <w:rFonts w:cstheme="minorHAnsi"/>
        </w:rPr>
        <w:t xml:space="preserve"> </w:t>
      </w:r>
    </w:p>
    <w:p w14:paraId="6AC02AEA" w14:textId="40701078" w:rsidR="00491740" w:rsidRPr="00AF4286" w:rsidRDefault="00491740" w:rsidP="00944BE0">
      <w:pPr>
        <w:pStyle w:val="ListParagraph"/>
        <w:numPr>
          <w:ilvl w:val="0"/>
          <w:numId w:val="4"/>
        </w:numPr>
        <w:snapToGrid w:val="0"/>
        <w:spacing w:after="0" w:line="264" w:lineRule="auto"/>
        <w:contextualSpacing w:val="0"/>
        <w:jc w:val="both"/>
        <w:rPr>
          <w:rFonts w:cstheme="minorHAnsi"/>
        </w:rPr>
      </w:pPr>
      <w:r w:rsidRPr="00AF4286">
        <w:rPr>
          <w:rFonts w:cstheme="minorHAnsi"/>
        </w:rPr>
        <w:t>Quiz</w:t>
      </w:r>
      <w:r w:rsidR="00D279D1" w:rsidRPr="00AF4286">
        <w:rPr>
          <w:rFonts w:cstheme="minorHAnsi"/>
        </w:rPr>
        <w:t>zes</w:t>
      </w:r>
      <w:r w:rsidR="00B055E9" w:rsidRPr="00AF4286">
        <w:rPr>
          <w:rFonts w:cstheme="minorHAnsi"/>
        </w:rPr>
        <w:t xml:space="preserve">: </w:t>
      </w:r>
      <w:r w:rsidRPr="00AF4286">
        <w:rPr>
          <w:rFonts w:cstheme="minorHAnsi"/>
        </w:rPr>
        <w:t xml:space="preserve">There </w:t>
      </w:r>
      <w:r w:rsidR="00FF2633" w:rsidRPr="00AF4286">
        <w:rPr>
          <w:rFonts w:cstheme="minorHAnsi"/>
        </w:rPr>
        <w:t xml:space="preserve">will be </w:t>
      </w:r>
      <w:r w:rsidR="00E626E4" w:rsidRPr="00AF4286">
        <w:rPr>
          <w:rFonts w:cstheme="minorHAnsi"/>
        </w:rPr>
        <w:t xml:space="preserve">2 </w:t>
      </w:r>
      <w:r w:rsidR="00FF2633" w:rsidRPr="00AF4286">
        <w:rPr>
          <w:rFonts w:cstheme="minorHAnsi"/>
        </w:rPr>
        <w:t xml:space="preserve">sessions of </w:t>
      </w:r>
      <w:r w:rsidR="00E626E4" w:rsidRPr="00AF4286">
        <w:rPr>
          <w:rFonts w:cstheme="minorHAnsi"/>
        </w:rPr>
        <w:t>40</w:t>
      </w:r>
      <w:r w:rsidR="00FF2633" w:rsidRPr="00AF4286">
        <w:rPr>
          <w:rFonts w:cstheme="minorHAnsi"/>
        </w:rPr>
        <w:t xml:space="preserve">-minute </w:t>
      </w:r>
      <w:r w:rsidRPr="00AF4286">
        <w:rPr>
          <w:rFonts w:cstheme="minorHAnsi"/>
        </w:rPr>
        <w:t>quiz</w:t>
      </w:r>
      <w:r w:rsidR="00FF2633" w:rsidRPr="00AF4286">
        <w:rPr>
          <w:rFonts w:cstheme="minorHAnsi"/>
        </w:rPr>
        <w:t xml:space="preserve"> throughout the course</w:t>
      </w:r>
      <w:r w:rsidR="00C44CE2" w:rsidRPr="00AF4286">
        <w:rPr>
          <w:rFonts w:cstheme="minorHAnsi"/>
        </w:rPr>
        <w:t>, with each quiz</w:t>
      </w:r>
      <w:r w:rsidR="006F4FAC" w:rsidRPr="00AF4286">
        <w:rPr>
          <w:rFonts w:cstheme="minorHAnsi"/>
        </w:rPr>
        <w:t xml:space="preserve"> </w:t>
      </w:r>
      <w:r w:rsidR="00AB5624" w:rsidRPr="00AF4286">
        <w:rPr>
          <w:rFonts w:cstheme="minorHAnsi"/>
        </w:rPr>
        <w:t xml:space="preserve">worth </w:t>
      </w:r>
      <w:r w:rsidR="00E626E4" w:rsidRPr="00AF4286">
        <w:rPr>
          <w:rFonts w:cstheme="minorHAnsi"/>
        </w:rPr>
        <w:t>12-13</w:t>
      </w:r>
      <w:r w:rsidR="00AD02C0" w:rsidRPr="00AF4286">
        <w:rPr>
          <w:rFonts w:cstheme="minorHAnsi"/>
        </w:rPr>
        <w:t>%</w:t>
      </w:r>
      <w:r w:rsidR="00FF2633" w:rsidRPr="00AF4286">
        <w:rPr>
          <w:rFonts w:cstheme="minorHAnsi"/>
        </w:rPr>
        <w:t xml:space="preserve">. Each quiz </w:t>
      </w:r>
      <w:r w:rsidR="00153C69" w:rsidRPr="00AF4286">
        <w:rPr>
          <w:rFonts w:cstheme="minorHAnsi"/>
        </w:rPr>
        <w:t xml:space="preserve">session </w:t>
      </w:r>
      <w:r w:rsidR="00D279D1" w:rsidRPr="00AF4286">
        <w:rPr>
          <w:rFonts w:cstheme="minorHAnsi"/>
        </w:rPr>
        <w:t>is</w:t>
      </w:r>
      <w:r w:rsidR="00FF2633" w:rsidRPr="00AF4286">
        <w:rPr>
          <w:rFonts w:cstheme="minorHAnsi"/>
        </w:rPr>
        <w:t xml:space="preserve"> held at </w:t>
      </w:r>
      <w:r w:rsidR="006F4FAC" w:rsidRPr="00AF4286">
        <w:rPr>
          <w:rFonts w:cstheme="minorHAnsi"/>
        </w:rPr>
        <w:t xml:space="preserve">the </w:t>
      </w:r>
      <w:r w:rsidR="00FF2633" w:rsidRPr="00AF4286">
        <w:rPr>
          <w:rFonts w:cstheme="minorHAnsi"/>
        </w:rPr>
        <w:t xml:space="preserve">beginning of </w:t>
      </w:r>
      <w:r w:rsidR="001622B8" w:rsidRPr="00AF4286">
        <w:rPr>
          <w:rFonts w:cstheme="minorHAnsi"/>
        </w:rPr>
        <w:t xml:space="preserve">the </w:t>
      </w:r>
      <w:r w:rsidR="00FF2633" w:rsidRPr="00AF4286">
        <w:rPr>
          <w:rFonts w:cstheme="minorHAnsi"/>
        </w:rPr>
        <w:t>class</w:t>
      </w:r>
      <w:r w:rsidRPr="00AF4286">
        <w:rPr>
          <w:rFonts w:cstheme="minorHAnsi"/>
        </w:rPr>
        <w:t xml:space="preserve"> </w:t>
      </w:r>
      <w:r w:rsidR="00FF2633" w:rsidRPr="00AF4286">
        <w:rPr>
          <w:rFonts w:cstheme="minorHAnsi"/>
        </w:rPr>
        <w:t xml:space="preserve">to assess your knowledge and understanding of the topic of previous sessions. </w:t>
      </w:r>
      <w:r w:rsidRPr="00AF4286">
        <w:rPr>
          <w:rFonts w:cstheme="minorHAnsi"/>
        </w:rPr>
        <w:t xml:space="preserve"> </w:t>
      </w:r>
      <w:r w:rsidR="00AD02C0" w:rsidRPr="00AF4286">
        <w:rPr>
          <w:rFonts w:cstheme="minorHAnsi"/>
          <w:i/>
          <w:iCs/>
        </w:rPr>
        <w:t>A</w:t>
      </w:r>
      <w:r w:rsidRPr="00AF4286">
        <w:rPr>
          <w:rFonts w:cstheme="minorHAnsi"/>
          <w:i/>
          <w:iCs/>
        </w:rPr>
        <w:t>ny student caught cheating in any quizzes</w:t>
      </w:r>
      <w:r w:rsidR="00D279D1" w:rsidRPr="00AF4286">
        <w:rPr>
          <w:rFonts w:cstheme="minorHAnsi"/>
          <w:i/>
          <w:iCs/>
        </w:rPr>
        <w:t xml:space="preserve"> will be severely penalised</w:t>
      </w:r>
      <w:r w:rsidRPr="00AF4286">
        <w:rPr>
          <w:rFonts w:cstheme="minorHAnsi"/>
          <w:i/>
          <w:iCs/>
        </w:rPr>
        <w:t xml:space="preserve">. </w:t>
      </w:r>
      <w:r w:rsidR="00AD02C0" w:rsidRPr="00AF4286">
        <w:rPr>
          <w:rFonts w:cstheme="minorHAnsi"/>
        </w:rPr>
        <w:t xml:space="preserve">If you miss a quiz for a good reason (e.g. medical, </w:t>
      </w:r>
      <w:r w:rsidR="00526AB6" w:rsidRPr="00AF4286">
        <w:rPr>
          <w:rFonts w:cstheme="minorHAnsi"/>
        </w:rPr>
        <w:t xml:space="preserve">significant </w:t>
      </w:r>
      <w:r w:rsidR="00AD02C0" w:rsidRPr="00AF4286">
        <w:rPr>
          <w:rFonts w:cstheme="minorHAnsi"/>
        </w:rPr>
        <w:t>delay</w:t>
      </w:r>
      <w:r w:rsidR="006F4FAC" w:rsidRPr="00AF4286">
        <w:rPr>
          <w:rFonts w:cstheme="minorHAnsi"/>
        </w:rPr>
        <w:t>s</w:t>
      </w:r>
      <w:r w:rsidR="00AD02C0" w:rsidRPr="00AF4286">
        <w:rPr>
          <w:rFonts w:cstheme="minorHAnsi"/>
        </w:rPr>
        <w:t xml:space="preserve"> by public transport, job interview</w:t>
      </w:r>
      <w:r w:rsidR="006F4FAC" w:rsidRPr="00AF4286">
        <w:rPr>
          <w:rFonts w:cstheme="minorHAnsi"/>
        </w:rPr>
        <w:t>s</w:t>
      </w:r>
      <w:r w:rsidR="00AD02C0" w:rsidRPr="00AF4286">
        <w:rPr>
          <w:rFonts w:cstheme="minorHAnsi"/>
        </w:rPr>
        <w:t>)</w:t>
      </w:r>
      <w:r w:rsidR="007F2D0B" w:rsidRPr="00AF4286">
        <w:rPr>
          <w:rFonts w:cstheme="minorHAnsi"/>
        </w:rPr>
        <w:t>, the remaining quiz</w:t>
      </w:r>
      <w:r w:rsidR="00F86479" w:rsidRPr="00AF4286">
        <w:rPr>
          <w:rFonts w:cstheme="minorHAnsi"/>
        </w:rPr>
        <w:t xml:space="preserve"> </w:t>
      </w:r>
      <w:r w:rsidR="006F4FAC" w:rsidRPr="00AF4286">
        <w:rPr>
          <w:rFonts w:cstheme="minorHAnsi"/>
        </w:rPr>
        <w:t>comp</w:t>
      </w:r>
      <w:r w:rsidR="00F86479" w:rsidRPr="00AF4286">
        <w:rPr>
          <w:rFonts w:cstheme="minorHAnsi"/>
        </w:rPr>
        <w:t xml:space="preserve">leted will count </w:t>
      </w:r>
      <w:r w:rsidR="00804885" w:rsidRPr="00AF4286">
        <w:rPr>
          <w:rFonts w:cstheme="minorHAnsi"/>
        </w:rPr>
        <w:t xml:space="preserve">fully </w:t>
      </w:r>
      <w:r w:rsidR="00F86479" w:rsidRPr="00AF4286">
        <w:rPr>
          <w:rFonts w:cstheme="minorHAnsi"/>
        </w:rPr>
        <w:t>towards</w:t>
      </w:r>
      <w:r w:rsidR="001C38C3" w:rsidRPr="00AF4286">
        <w:rPr>
          <w:rFonts w:cstheme="minorHAnsi"/>
        </w:rPr>
        <w:t xml:space="preserve"> 25</w:t>
      </w:r>
      <w:r w:rsidR="006F4FAC" w:rsidRPr="00AF4286">
        <w:rPr>
          <w:rFonts w:cstheme="minorHAnsi"/>
        </w:rPr>
        <w:t>%</w:t>
      </w:r>
      <w:r w:rsidR="00F86479" w:rsidRPr="00AF4286">
        <w:rPr>
          <w:rFonts w:cstheme="minorHAnsi"/>
        </w:rPr>
        <w:t xml:space="preserve"> for this component</w:t>
      </w:r>
      <w:r w:rsidR="007F2D0B" w:rsidRPr="00AF4286">
        <w:rPr>
          <w:rFonts w:cstheme="minorHAnsi"/>
        </w:rPr>
        <w:t>.</w:t>
      </w:r>
      <w:r w:rsidR="00AD02C0" w:rsidRPr="00AF4286">
        <w:rPr>
          <w:rFonts w:cstheme="minorHAnsi"/>
        </w:rPr>
        <w:t xml:space="preserve"> </w:t>
      </w:r>
      <w:r w:rsidR="00AA0D8E" w:rsidRPr="00AF4286">
        <w:rPr>
          <w:rFonts w:cstheme="minorHAnsi"/>
        </w:rPr>
        <w:t xml:space="preserve">If you do not take all </w:t>
      </w:r>
      <w:r w:rsidR="00E626E4" w:rsidRPr="00AF4286">
        <w:rPr>
          <w:rFonts w:cstheme="minorHAnsi"/>
        </w:rPr>
        <w:t>2</w:t>
      </w:r>
      <w:r w:rsidR="00526AB6" w:rsidRPr="00AF4286">
        <w:rPr>
          <w:rFonts w:cstheme="minorHAnsi"/>
        </w:rPr>
        <w:t xml:space="preserve"> </w:t>
      </w:r>
      <w:r w:rsidR="00AA0D8E" w:rsidRPr="00AF4286">
        <w:rPr>
          <w:rFonts w:cstheme="minorHAnsi"/>
        </w:rPr>
        <w:t>quizzes</w:t>
      </w:r>
      <w:r w:rsidR="00944BE0">
        <w:rPr>
          <w:rFonts w:cstheme="minorHAnsi"/>
        </w:rPr>
        <w:t xml:space="preserve">, </w:t>
      </w:r>
      <w:r w:rsidR="00AA0D8E" w:rsidRPr="00AF4286">
        <w:rPr>
          <w:rFonts w:cstheme="minorHAnsi"/>
        </w:rPr>
        <w:t xml:space="preserve"> </w:t>
      </w:r>
      <w:r w:rsidR="00D279D1" w:rsidRPr="00AF4286">
        <w:rPr>
          <w:rFonts w:cstheme="minorHAnsi"/>
        </w:rPr>
        <w:t>you will receive 0 mark for this component</w:t>
      </w:r>
      <w:r w:rsidR="00AA0D8E" w:rsidRPr="00AF4286">
        <w:rPr>
          <w:rFonts w:cstheme="minorHAnsi"/>
        </w:rPr>
        <w:t xml:space="preserve">. </w:t>
      </w:r>
      <w:r w:rsidR="007E0A30" w:rsidRPr="00AF4286">
        <w:rPr>
          <w:rFonts w:cstheme="minorHAnsi"/>
        </w:rPr>
        <w:t xml:space="preserve">Details </w:t>
      </w:r>
      <w:r w:rsidR="00526AB6" w:rsidRPr="00AF4286">
        <w:rPr>
          <w:rFonts w:cstheme="minorHAnsi"/>
        </w:rPr>
        <w:t xml:space="preserve">and schedule </w:t>
      </w:r>
      <w:r w:rsidR="007E0A30" w:rsidRPr="00AF4286">
        <w:rPr>
          <w:rFonts w:cstheme="minorHAnsi"/>
        </w:rPr>
        <w:t>to be announced in class.</w:t>
      </w:r>
      <w:r w:rsidR="00191612" w:rsidRPr="00AF4286">
        <w:rPr>
          <w:rFonts w:cstheme="minorHAnsi"/>
        </w:rPr>
        <w:t xml:space="preserve"> </w:t>
      </w:r>
      <w:r w:rsidR="00191612" w:rsidRPr="00AF4286">
        <w:rPr>
          <w:rFonts w:cstheme="minorHAnsi"/>
          <w:i/>
          <w:iCs/>
        </w:rPr>
        <w:t>Warning:  The quiz is not group work and you</w:t>
      </w:r>
      <w:r w:rsidR="004A19AC" w:rsidRPr="00AF4286">
        <w:rPr>
          <w:rFonts w:cstheme="minorHAnsi"/>
          <w:i/>
          <w:iCs/>
        </w:rPr>
        <w:t xml:space="preserve"> are not allowed </w:t>
      </w:r>
      <w:r w:rsidR="00C02D77" w:rsidRPr="00AF4286">
        <w:rPr>
          <w:rFonts w:cstheme="minorHAnsi"/>
          <w:i/>
          <w:iCs/>
        </w:rPr>
        <w:t>to</w:t>
      </w:r>
      <w:r w:rsidR="00191612" w:rsidRPr="00AF4286">
        <w:rPr>
          <w:rFonts w:cstheme="minorHAnsi"/>
          <w:i/>
          <w:iCs/>
        </w:rPr>
        <w:t xml:space="preserve"> talk, </w:t>
      </w:r>
      <w:r w:rsidR="00CE0888" w:rsidRPr="00AF4286">
        <w:rPr>
          <w:rFonts w:cstheme="minorHAnsi"/>
          <w:i/>
          <w:iCs/>
        </w:rPr>
        <w:t>consult,</w:t>
      </w:r>
      <w:r w:rsidR="00191612" w:rsidRPr="00AF4286">
        <w:rPr>
          <w:rFonts w:cstheme="minorHAnsi"/>
          <w:i/>
          <w:iCs/>
        </w:rPr>
        <w:t xml:space="preserve"> or pass mobile messages with anyone during the quiz session.</w:t>
      </w:r>
    </w:p>
    <w:p w14:paraId="693B4545" w14:textId="77777777" w:rsidR="00491740" w:rsidRPr="00AF4286" w:rsidRDefault="00491740" w:rsidP="00944BE0">
      <w:pPr>
        <w:snapToGrid w:val="0"/>
        <w:spacing w:after="0" w:line="264" w:lineRule="auto"/>
        <w:rPr>
          <w:rFonts w:cstheme="minorHAnsi"/>
        </w:rPr>
      </w:pPr>
      <w:r w:rsidRPr="00AF4286">
        <w:rPr>
          <w:rFonts w:cstheme="minorHAnsi"/>
        </w:rPr>
        <w:t xml:space="preserve"> </w:t>
      </w:r>
    </w:p>
    <w:p w14:paraId="04CB097A" w14:textId="4A66485B" w:rsidR="00491740" w:rsidRPr="00AF4286" w:rsidRDefault="00F86479" w:rsidP="00944BE0">
      <w:pPr>
        <w:pStyle w:val="ListParagraph"/>
        <w:numPr>
          <w:ilvl w:val="0"/>
          <w:numId w:val="4"/>
        </w:numPr>
        <w:snapToGrid w:val="0"/>
        <w:spacing w:after="0" w:line="264" w:lineRule="auto"/>
        <w:contextualSpacing w:val="0"/>
        <w:jc w:val="both"/>
        <w:rPr>
          <w:rFonts w:cstheme="minorHAnsi"/>
        </w:rPr>
      </w:pPr>
      <w:r w:rsidRPr="00AF4286">
        <w:rPr>
          <w:rFonts w:cstheme="minorHAnsi"/>
        </w:rPr>
        <w:t xml:space="preserve">Group </w:t>
      </w:r>
      <w:r w:rsidR="00491740" w:rsidRPr="00AF4286">
        <w:rPr>
          <w:rFonts w:cstheme="minorHAnsi"/>
        </w:rPr>
        <w:t>Assignment</w:t>
      </w:r>
      <w:r w:rsidR="00B055E9" w:rsidRPr="00AF4286">
        <w:rPr>
          <w:rFonts w:cstheme="minorHAnsi"/>
        </w:rPr>
        <w:t xml:space="preserve">: </w:t>
      </w:r>
      <w:r w:rsidR="0073765B" w:rsidRPr="00AF4286">
        <w:rPr>
          <w:rFonts w:cstheme="minorHAnsi"/>
        </w:rPr>
        <w:t>T</w:t>
      </w:r>
      <w:r w:rsidR="00F97174" w:rsidRPr="00AF4286">
        <w:rPr>
          <w:rFonts w:cstheme="minorHAnsi"/>
        </w:rPr>
        <w:t>o be completed in</w:t>
      </w:r>
      <w:r w:rsidR="0020738F" w:rsidRPr="00AF4286">
        <w:rPr>
          <w:rFonts w:cstheme="minorHAnsi"/>
        </w:rPr>
        <w:t xml:space="preserve"> random-assigned</w:t>
      </w:r>
      <w:r w:rsidR="00F97174" w:rsidRPr="00AF4286">
        <w:rPr>
          <w:rFonts w:cstheme="minorHAnsi"/>
        </w:rPr>
        <w:t xml:space="preserve"> </w:t>
      </w:r>
      <w:r w:rsidR="0091630D" w:rsidRPr="00AF4286">
        <w:rPr>
          <w:rFonts w:cstheme="minorHAnsi"/>
        </w:rPr>
        <w:t>group</w:t>
      </w:r>
      <w:r w:rsidR="00103885" w:rsidRPr="00AF4286">
        <w:rPr>
          <w:rFonts w:cstheme="minorHAnsi"/>
        </w:rPr>
        <w:t>s</w:t>
      </w:r>
      <w:r w:rsidR="0091630D" w:rsidRPr="00AF4286">
        <w:rPr>
          <w:rFonts w:cstheme="minorHAnsi"/>
        </w:rPr>
        <w:t xml:space="preserve"> of </w:t>
      </w:r>
      <w:r w:rsidR="00D279D1" w:rsidRPr="00AF4286">
        <w:rPr>
          <w:rFonts w:cstheme="minorHAnsi"/>
        </w:rPr>
        <w:t>4</w:t>
      </w:r>
      <w:r w:rsidR="00911FA0" w:rsidRPr="00AF4286">
        <w:rPr>
          <w:rFonts w:cstheme="minorHAnsi"/>
        </w:rPr>
        <w:t xml:space="preserve"> to 5</w:t>
      </w:r>
      <w:r w:rsidR="00D279D1" w:rsidRPr="00AF4286">
        <w:rPr>
          <w:rFonts w:cstheme="minorHAnsi"/>
        </w:rPr>
        <w:t xml:space="preserve"> students</w:t>
      </w:r>
      <w:r w:rsidR="00C95774" w:rsidRPr="00AF4286">
        <w:rPr>
          <w:rFonts w:cstheme="minorHAnsi"/>
        </w:rPr>
        <w:t xml:space="preserve">. </w:t>
      </w:r>
      <w:r w:rsidR="00F97174" w:rsidRPr="00AF4286">
        <w:rPr>
          <w:rFonts w:cstheme="minorHAnsi"/>
        </w:rPr>
        <w:t xml:space="preserve">Each group will </w:t>
      </w:r>
      <w:r w:rsidR="005327C2" w:rsidRPr="00AF4286">
        <w:rPr>
          <w:rFonts w:cstheme="minorHAnsi"/>
        </w:rPr>
        <w:t xml:space="preserve">prepare a </w:t>
      </w:r>
      <w:r w:rsidR="00BA4204" w:rsidRPr="00AF4286">
        <w:rPr>
          <w:rFonts w:cstheme="minorHAnsi"/>
        </w:rPr>
        <w:t>report</w:t>
      </w:r>
      <w:r w:rsidR="00F97174" w:rsidRPr="00AF4286">
        <w:rPr>
          <w:rFonts w:cstheme="minorHAnsi"/>
        </w:rPr>
        <w:t xml:space="preserve"> to evaluate and address the broad questions and issues </w:t>
      </w:r>
      <w:r w:rsidR="00B055E9" w:rsidRPr="00AF4286">
        <w:rPr>
          <w:rFonts w:cstheme="minorHAnsi"/>
        </w:rPr>
        <w:t>relating to topics on</w:t>
      </w:r>
      <w:r w:rsidR="00C95774" w:rsidRPr="00AF4286">
        <w:rPr>
          <w:rFonts w:cstheme="minorHAnsi"/>
        </w:rPr>
        <w:t xml:space="preserve"> the</w:t>
      </w:r>
      <w:r w:rsidR="00B055E9" w:rsidRPr="00AF4286">
        <w:rPr>
          <w:rFonts w:cstheme="minorHAnsi"/>
        </w:rPr>
        <w:t xml:space="preserve"> financial performance trends of a bank, comparison of financial performance of peer banks, responses to </w:t>
      </w:r>
      <w:r w:rsidR="000F06D4" w:rsidRPr="00AF4286">
        <w:rPr>
          <w:rFonts w:cstheme="minorHAnsi"/>
        </w:rPr>
        <w:t xml:space="preserve">external stakeholders etc. </w:t>
      </w:r>
      <w:r w:rsidR="00DF0C0D" w:rsidRPr="00AF4286">
        <w:rPr>
          <w:rFonts w:cstheme="minorHAnsi"/>
        </w:rPr>
        <w:t>The topic</w:t>
      </w:r>
      <w:r w:rsidR="005327C2" w:rsidRPr="00AF4286">
        <w:rPr>
          <w:rFonts w:cstheme="minorHAnsi"/>
        </w:rPr>
        <w:t>s</w:t>
      </w:r>
      <w:r w:rsidR="00DF0C0D" w:rsidRPr="00AF4286">
        <w:rPr>
          <w:rFonts w:cstheme="minorHAnsi"/>
        </w:rPr>
        <w:t xml:space="preserve"> will </w:t>
      </w:r>
      <w:r w:rsidR="0097504C" w:rsidRPr="00AF4286">
        <w:rPr>
          <w:rFonts w:cstheme="minorHAnsi"/>
        </w:rPr>
        <w:t xml:space="preserve">also </w:t>
      </w:r>
      <w:r w:rsidR="00DF0C0D" w:rsidRPr="00AF4286">
        <w:rPr>
          <w:rFonts w:cstheme="minorHAnsi"/>
        </w:rPr>
        <w:t xml:space="preserve">be randomly allocated to </w:t>
      </w:r>
      <w:r w:rsidR="005327C2" w:rsidRPr="00AF4286">
        <w:rPr>
          <w:rFonts w:cstheme="minorHAnsi"/>
        </w:rPr>
        <w:t xml:space="preserve">the </w:t>
      </w:r>
      <w:r w:rsidR="00DF0C0D" w:rsidRPr="00AF4286">
        <w:rPr>
          <w:rFonts w:cstheme="minorHAnsi"/>
        </w:rPr>
        <w:t>group</w:t>
      </w:r>
      <w:r w:rsidR="005327C2" w:rsidRPr="00AF4286">
        <w:rPr>
          <w:rFonts w:cstheme="minorHAnsi"/>
        </w:rPr>
        <w:t>s</w:t>
      </w:r>
      <w:r w:rsidR="00DF0C0D" w:rsidRPr="00AF4286">
        <w:rPr>
          <w:rFonts w:cstheme="minorHAnsi"/>
        </w:rPr>
        <w:t xml:space="preserve">. </w:t>
      </w:r>
      <w:r w:rsidR="000F06D4" w:rsidRPr="00AF4286">
        <w:rPr>
          <w:rFonts w:cstheme="minorHAnsi"/>
        </w:rPr>
        <w:t xml:space="preserve">As there will be </w:t>
      </w:r>
      <w:r w:rsidR="00DF0C0D" w:rsidRPr="00AF4286">
        <w:rPr>
          <w:rFonts w:cstheme="minorHAnsi"/>
        </w:rPr>
        <w:t>limited</w:t>
      </w:r>
      <w:r w:rsidR="00191612" w:rsidRPr="00AF4286">
        <w:rPr>
          <w:rFonts w:cstheme="minorHAnsi"/>
        </w:rPr>
        <w:t xml:space="preserve"> </w:t>
      </w:r>
      <w:r w:rsidR="00526AB6" w:rsidRPr="00AF4286">
        <w:rPr>
          <w:rFonts w:cstheme="minorHAnsi"/>
        </w:rPr>
        <w:t xml:space="preserve">2-3 </w:t>
      </w:r>
      <w:r w:rsidR="00191612" w:rsidRPr="00AF4286">
        <w:rPr>
          <w:rFonts w:cstheme="minorHAnsi"/>
        </w:rPr>
        <w:lastRenderedPageBreak/>
        <w:t>topics</w:t>
      </w:r>
      <w:r w:rsidR="000F06D4" w:rsidRPr="00AF4286">
        <w:rPr>
          <w:rFonts w:cstheme="minorHAnsi"/>
        </w:rPr>
        <w:t xml:space="preserve">, </w:t>
      </w:r>
      <w:r w:rsidR="00DF0C0D" w:rsidRPr="00AF4286">
        <w:rPr>
          <w:rFonts w:cstheme="minorHAnsi"/>
        </w:rPr>
        <w:t xml:space="preserve">the same </w:t>
      </w:r>
      <w:r w:rsidR="00BA4204" w:rsidRPr="00AF4286">
        <w:rPr>
          <w:rFonts w:cstheme="minorHAnsi"/>
        </w:rPr>
        <w:t xml:space="preserve">topic may be assigned to more than one group. </w:t>
      </w:r>
      <w:r w:rsidR="00DF0C0D" w:rsidRPr="00AF4286">
        <w:rPr>
          <w:rFonts w:cstheme="minorHAnsi"/>
        </w:rPr>
        <w:t>S</w:t>
      </w:r>
      <w:r w:rsidR="00491740" w:rsidRPr="00AF4286">
        <w:rPr>
          <w:rFonts w:cstheme="minorHAnsi"/>
        </w:rPr>
        <w:t>tudents may discus</w:t>
      </w:r>
      <w:r w:rsidR="00F97174" w:rsidRPr="00AF4286">
        <w:rPr>
          <w:rFonts w:cstheme="minorHAnsi"/>
        </w:rPr>
        <w:t xml:space="preserve">s </w:t>
      </w:r>
      <w:r w:rsidR="00DF0C0D" w:rsidRPr="00AF4286">
        <w:rPr>
          <w:rFonts w:cstheme="minorHAnsi"/>
        </w:rPr>
        <w:t xml:space="preserve">with other groups </w:t>
      </w:r>
      <w:r w:rsidR="00491740" w:rsidRPr="00AF4286">
        <w:rPr>
          <w:rFonts w:cstheme="minorHAnsi"/>
        </w:rPr>
        <w:t xml:space="preserve">on </w:t>
      </w:r>
      <w:r w:rsidR="00DF0C0D" w:rsidRPr="00AF4286">
        <w:rPr>
          <w:rFonts w:cstheme="minorHAnsi"/>
        </w:rPr>
        <w:t>the common topic assigned</w:t>
      </w:r>
      <w:r w:rsidR="00491740" w:rsidRPr="00AF4286">
        <w:rPr>
          <w:rFonts w:cstheme="minorHAnsi"/>
        </w:rPr>
        <w:t xml:space="preserve">, but each </w:t>
      </w:r>
      <w:r w:rsidR="00F97174" w:rsidRPr="00AF4286">
        <w:rPr>
          <w:rFonts w:cstheme="minorHAnsi"/>
        </w:rPr>
        <w:t>group</w:t>
      </w:r>
      <w:r w:rsidR="00491740" w:rsidRPr="00AF4286">
        <w:rPr>
          <w:rFonts w:cstheme="minorHAnsi"/>
        </w:rPr>
        <w:t xml:space="preserve"> should </w:t>
      </w:r>
      <w:r w:rsidR="009B7716" w:rsidRPr="00AF4286">
        <w:rPr>
          <w:rFonts w:cstheme="minorHAnsi"/>
        </w:rPr>
        <w:t xml:space="preserve">complete </w:t>
      </w:r>
      <w:r w:rsidR="00491740" w:rsidRPr="00AF4286">
        <w:rPr>
          <w:rFonts w:cstheme="minorHAnsi"/>
        </w:rPr>
        <w:t xml:space="preserve">the assignment on </w:t>
      </w:r>
      <w:r w:rsidR="00BA4204" w:rsidRPr="00AF4286">
        <w:rPr>
          <w:rFonts w:cstheme="minorHAnsi"/>
        </w:rPr>
        <w:t xml:space="preserve">its </w:t>
      </w:r>
      <w:r w:rsidR="00491740" w:rsidRPr="00AF4286">
        <w:rPr>
          <w:rFonts w:cstheme="minorHAnsi"/>
        </w:rPr>
        <w:t xml:space="preserve">own and hand in separate </w:t>
      </w:r>
      <w:r w:rsidR="00D279D1" w:rsidRPr="00AF4286">
        <w:rPr>
          <w:rFonts w:cstheme="minorHAnsi"/>
        </w:rPr>
        <w:t>written reports</w:t>
      </w:r>
      <w:r w:rsidR="00491740" w:rsidRPr="00AF4286">
        <w:rPr>
          <w:rFonts w:cstheme="minorHAnsi"/>
        </w:rPr>
        <w:t xml:space="preserve">. </w:t>
      </w:r>
      <w:r w:rsidR="007E0A30" w:rsidRPr="00AF4286">
        <w:rPr>
          <w:rFonts w:cstheme="minorHAnsi"/>
        </w:rPr>
        <w:t>Discussion</w:t>
      </w:r>
      <w:r w:rsidR="00D279D1" w:rsidRPr="00AF4286">
        <w:rPr>
          <w:rFonts w:cstheme="minorHAnsi"/>
        </w:rPr>
        <w:t>s</w:t>
      </w:r>
      <w:r w:rsidR="007E0A30" w:rsidRPr="00AF4286">
        <w:rPr>
          <w:rFonts w:cstheme="minorHAnsi"/>
        </w:rPr>
        <w:t xml:space="preserve"> </w:t>
      </w:r>
      <w:r w:rsidR="00D279D1" w:rsidRPr="00AF4286">
        <w:rPr>
          <w:rFonts w:cstheme="minorHAnsi"/>
        </w:rPr>
        <w:t xml:space="preserve">should </w:t>
      </w:r>
      <w:r w:rsidR="007E0A30" w:rsidRPr="00AF4286">
        <w:rPr>
          <w:rFonts w:cstheme="minorHAnsi"/>
        </w:rPr>
        <w:t xml:space="preserve">focus </w:t>
      </w:r>
      <w:r w:rsidR="00D279D1" w:rsidRPr="00AF4286">
        <w:rPr>
          <w:rFonts w:cstheme="minorHAnsi"/>
        </w:rPr>
        <w:t xml:space="preserve">broadly </w:t>
      </w:r>
      <w:r w:rsidR="007E0A30" w:rsidRPr="00AF4286">
        <w:rPr>
          <w:rFonts w:cstheme="minorHAnsi"/>
        </w:rPr>
        <w:t>on the following: (a) What has happened, or what is the problem statement?  (b) What were the reasons that resulted in this observation? (c) As management of the bank, how do we approach and address the problem</w:t>
      </w:r>
      <w:r w:rsidR="00F31946" w:rsidRPr="00AF4286">
        <w:rPr>
          <w:rFonts w:cstheme="minorHAnsi"/>
        </w:rPr>
        <w:t>(s) or issue(s) on hand? (d) W</w:t>
      </w:r>
      <w:r w:rsidR="007E0A30" w:rsidRPr="00AF4286">
        <w:rPr>
          <w:rFonts w:cstheme="minorHAnsi"/>
        </w:rPr>
        <w:t xml:space="preserve">hat can we learn from this case? The </w:t>
      </w:r>
      <w:r w:rsidR="00BA4204" w:rsidRPr="00AF4286">
        <w:rPr>
          <w:rFonts w:cstheme="minorHAnsi"/>
        </w:rPr>
        <w:t xml:space="preserve">group report </w:t>
      </w:r>
      <w:r w:rsidR="007E0A30" w:rsidRPr="00AF4286">
        <w:rPr>
          <w:rFonts w:cstheme="minorHAnsi"/>
        </w:rPr>
        <w:t>should be no more than 10 pages with double</w:t>
      </w:r>
      <w:r w:rsidR="00BA4204" w:rsidRPr="00AF4286">
        <w:rPr>
          <w:rFonts w:cstheme="minorHAnsi"/>
        </w:rPr>
        <w:t xml:space="preserve"> spacing</w:t>
      </w:r>
      <w:r w:rsidR="007E0A30" w:rsidRPr="00AF4286">
        <w:rPr>
          <w:rFonts w:cstheme="minorHAnsi"/>
        </w:rPr>
        <w:t xml:space="preserve"> and font </w:t>
      </w:r>
      <w:r w:rsidR="00BA4204" w:rsidRPr="00AF4286">
        <w:rPr>
          <w:rFonts w:cstheme="minorHAnsi"/>
        </w:rPr>
        <w:t xml:space="preserve">size of 10pt or </w:t>
      </w:r>
      <w:r w:rsidR="007E0A30" w:rsidRPr="00AF4286">
        <w:rPr>
          <w:rFonts w:cstheme="minorHAnsi"/>
        </w:rPr>
        <w:t xml:space="preserve">11pt. The data source and references should be clearly and completely documented.  </w:t>
      </w:r>
      <w:r w:rsidR="00491740" w:rsidRPr="00AF4286">
        <w:rPr>
          <w:rFonts w:cstheme="minorHAnsi"/>
          <w:i/>
          <w:iCs/>
        </w:rPr>
        <w:t xml:space="preserve">Warning: Plagiarism is taken very seriously. Students </w:t>
      </w:r>
      <w:r w:rsidR="00D279D1" w:rsidRPr="00AF4286">
        <w:rPr>
          <w:rFonts w:cstheme="minorHAnsi"/>
          <w:i/>
          <w:iCs/>
        </w:rPr>
        <w:t>who are</w:t>
      </w:r>
      <w:r w:rsidR="00491740" w:rsidRPr="00AF4286">
        <w:rPr>
          <w:rFonts w:cstheme="minorHAnsi"/>
          <w:i/>
          <w:iCs/>
        </w:rPr>
        <w:t xml:space="preserve"> caught plagiarising in this course </w:t>
      </w:r>
      <w:r w:rsidR="00D279D1" w:rsidRPr="00AF4286">
        <w:rPr>
          <w:rFonts w:cstheme="minorHAnsi"/>
          <w:i/>
          <w:iCs/>
        </w:rPr>
        <w:t xml:space="preserve">will be </w:t>
      </w:r>
      <w:r w:rsidR="00491740" w:rsidRPr="00AF4286">
        <w:rPr>
          <w:rFonts w:cstheme="minorHAnsi"/>
          <w:i/>
          <w:iCs/>
        </w:rPr>
        <w:t>severely penali</w:t>
      </w:r>
      <w:r w:rsidR="00D279D1" w:rsidRPr="00AF4286">
        <w:rPr>
          <w:rFonts w:cstheme="minorHAnsi"/>
          <w:i/>
          <w:iCs/>
        </w:rPr>
        <w:t>s</w:t>
      </w:r>
      <w:r w:rsidR="00491740" w:rsidRPr="00AF4286">
        <w:rPr>
          <w:rFonts w:cstheme="minorHAnsi"/>
          <w:i/>
          <w:iCs/>
        </w:rPr>
        <w:t xml:space="preserve">ed. </w:t>
      </w:r>
      <w:r w:rsidR="007E0A30" w:rsidRPr="00AF4286">
        <w:rPr>
          <w:rFonts w:cstheme="minorHAnsi"/>
        </w:rPr>
        <w:t>Details to be announced in class.</w:t>
      </w:r>
    </w:p>
    <w:p w14:paraId="260E5ADA" w14:textId="77777777" w:rsidR="007E0A30" w:rsidRPr="00AF4286" w:rsidRDefault="00491740" w:rsidP="00944BE0">
      <w:pPr>
        <w:snapToGrid w:val="0"/>
        <w:spacing w:after="0" w:line="264" w:lineRule="auto"/>
        <w:rPr>
          <w:rFonts w:cstheme="minorHAnsi"/>
        </w:rPr>
      </w:pPr>
      <w:r w:rsidRPr="00AF4286">
        <w:rPr>
          <w:rFonts w:cstheme="minorHAnsi"/>
        </w:rPr>
        <w:t xml:space="preserve"> </w:t>
      </w:r>
    </w:p>
    <w:p w14:paraId="69FECAE7" w14:textId="38359B21" w:rsidR="00491740" w:rsidRPr="00AF4286" w:rsidRDefault="00491740" w:rsidP="00944BE0">
      <w:pPr>
        <w:pStyle w:val="ListParagraph"/>
        <w:numPr>
          <w:ilvl w:val="0"/>
          <w:numId w:val="4"/>
        </w:numPr>
        <w:snapToGrid w:val="0"/>
        <w:spacing w:after="0" w:line="264" w:lineRule="auto"/>
        <w:contextualSpacing w:val="0"/>
        <w:jc w:val="both"/>
        <w:rPr>
          <w:rFonts w:cstheme="minorHAnsi"/>
        </w:rPr>
      </w:pPr>
      <w:r w:rsidRPr="00AF4286">
        <w:rPr>
          <w:rFonts w:cstheme="minorHAnsi"/>
        </w:rPr>
        <w:t>Class Participation</w:t>
      </w:r>
      <w:r w:rsidR="00B055E9" w:rsidRPr="00AF4286">
        <w:rPr>
          <w:rFonts w:cstheme="minorHAnsi"/>
        </w:rPr>
        <w:t xml:space="preserve">: </w:t>
      </w:r>
      <w:r w:rsidRPr="00AF4286">
        <w:rPr>
          <w:rFonts w:cstheme="minorHAnsi"/>
        </w:rPr>
        <w:t>Students are encouraged to actively participate in class discussion</w:t>
      </w:r>
      <w:r w:rsidR="0091630D" w:rsidRPr="00AF4286">
        <w:rPr>
          <w:rFonts w:cstheme="minorHAnsi"/>
        </w:rPr>
        <w:t>s</w:t>
      </w:r>
      <w:r w:rsidR="00BE2953" w:rsidRPr="00AF4286">
        <w:rPr>
          <w:rFonts w:cstheme="minorHAnsi"/>
        </w:rPr>
        <w:t xml:space="preserve"> </w:t>
      </w:r>
      <w:r w:rsidR="00570628" w:rsidRPr="00AF4286">
        <w:rPr>
          <w:rFonts w:cstheme="minorHAnsi"/>
        </w:rPr>
        <w:t xml:space="preserve">on individual basis and breakaway group basis. Some </w:t>
      </w:r>
      <w:r w:rsidR="00FB08FC" w:rsidRPr="00AF4286">
        <w:rPr>
          <w:rFonts w:cstheme="minorHAnsi"/>
        </w:rPr>
        <w:t xml:space="preserve">simple </w:t>
      </w:r>
      <w:r w:rsidR="00570628" w:rsidRPr="00AF4286">
        <w:rPr>
          <w:rFonts w:cstheme="minorHAnsi"/>
        </w:rPr>
        <w:t>preparation before class is required</w:t>
      </w:r>
      <w:r w:rsidR="003C2DF9" w:rsidRPr="00AF4286">
        <w:rPr>
          <w:rFonts w:cstheme="minorHAnsi"/>
        </w:rPr>
        <w:t>.</w:t>
      </w:r>
      <w:r w:rsidRPr="00AF4286">
        <w:rPr>
          <w:rFonts w:cstheme="minorHAnsi"/>
        </w:rPr>
        <w:t xml:space="preserve"> </w:t>
      </w:r>
      <w:r w:rsidR="00570628" w:rsidRPr="00AF4286">
        <w:rPr>
          <w:rFonts w:cstheme="minorHAnsi"/>
        </w:rPr>
        <w:t xml:space="preserve">All quality </w:t>
      </w:r>
      <w:r w:rsidR="0091630D" w:rsidRPr="00AF4286">
        <w:rPr>
          <w:rFonts w:cstheme="minorHAnsi"/>
        </w:rPr>
        <w:t>questions</w:t>
      </w:r>
      <w:r w:rsidR="00570628" w:rsidRPr="00AF4286">
        <w:rPr>
          <w:rFonts w:cstheme="minorHAnsi"/>
        </w:rPr>
        <w:t xml:space="preserve">, </w:t>
      </w:r>
      <w:r w:rsidRPr="00AF4286">
        <w:rPr>
          <w:rFonts w:cstheme="minorHAnsi"/>
        </w:rPr>
        <w:t xml:space="preserve">comments, and even pointing out </w:t>
      </w:r>
      <w:r w:rsidR="00E117DE" w:rsidRPr="00AF4286">
        <w:rPr>
          <w:rFonts w:cstheme="minorHAnsi"/>
        </w:rPr>
        <w:t xml:space="preserve">errors and omissions </w:t>
      </w:r>
      <w:r w:rsidR="00570628" w:rsidRPr="00AF4286">
        <w:rPr>
          <w:rFonts w:cstheme="minorHAnsi"/>
        </w:rPr>
        <w:t>are welcomed</w:t>
      </w:r>
      <w:r w:rsidR="00526AB6" w:rsidRPr="00AF4286">
        <w:rPr>
          <w:rFonts w:cstheme="minorHAnsi"/>
        </w:rPr>
        <w:t>.</w:t>
      </w:r>
      <w:r w:rsidR="00570628" w:rsidRPr="00AF4286">
        <w:rPr>
          <w:rFonts w:cstheme="minorHAnsi"/>
        </w:rPr>
        <w:t xml:space="preserve"> </w:t>
      </w:r>
    </w:p>
    <w:p w14:paraId="358C4918" w14:textId="77777777" w:rsidR="00B055E9" w:rsidRPr="00AF4286" w:rsidRDefault="00B055E9" w:rsidP="00944BE0">
      <w:pPr>
        <w:pStyle w:val="ListParagraph"/>
        <w:snapToGrid w:val="0"/>
        <w:spacing w:after="0" w:line="264" w:lineRule="auto"/>
        <w:ind w:left="360"/>
        <w:contextualSpacing w:val="0"/>
        <w:jc w:val="both"/>
        <w:rPr>
          <w:rFonts w:cstheme="minorHAnsi"/>
        </w:rPr>
      </w:pPr>
    </w:p>
    <w:p w14:paraId="04BD8BCA" w14:textId="3871D3BA" w:rsidR="00B055E9" w:rsidRPr="00AF4286" w:rsidRDefault="00B055E9" w:rsidP="00944BE0">
      <w:pPr>
        <w:pStyle w:val="ListParagraph"/>
        <w:numPr>
          <w:ilvl w:val="0"/>
          <w:numId w:val="4"/>
        </w:numPr>
        <w:snapToGrid w:val="0"/>
        <w:spacing w:after="0" w:line="264" w:lineRule="auto"/>
        <w:contextualSpacing w:val="0"/>
        <w:jc w:val="both"/>
        <w:rPr>
          <w:rFonts w:cstheme="minorHAnsi"/>
        </w:rPr>
      </w:pPr>
      <w:r w:rsidRPr="00AF4286">
        <w:rPr>
          <w:rFonts w:cstheme="minorHAnsi"/>
        </w:rPr>
        <w:t xml:space="preserve">Final </w:t>
      </w:r>
      <w:r w:rsidR="0091630D" w:rsidRPr="00AF4286">
        <w:rPr>
          <w:rFonts w:cstheme="minorHAnsi"/>
        </w:rPr>
        <w:t>Test (open book)</w:t>
      </w:r>
      <w:r w:rsidRPr="00AF4286">
        <w:rPr>
          <w:rFonts w:cstheme="minorHAnsi"/>
        </w:rPr>
        <w:t xml:space="preserve">: </w:t>
      </w:r>
      <w:r w:rsidR="003C2DF9" w:rsidRPr="00AF4286">
        <w:rPr>
          <w:rFonts w:cstheme="minorHAnsi"/>
        </w:rPr>
        <w:t>Details to be announced later in clas</w:t>
      </w:r>
      <w:r w:rsidR="00944BE0">
        <w:rPr>
          <w:rFonts w:cstheme="minorHAnsi"/>
        </w:rPr>
        <w:t>s</w:t>
      </w:r>
      <w:r w:rsidR="003C2DF9" w:rsidRPr="00AF4286">
        <w:rPr>
          <w:rFonts w:cstheme="minorHAnsi"/>
        </w:rPr>
        <w:t>.</w:t>
      </w:r>
    </w:p>
    <w:p w14:paraId="13827F28" w14:textId="30D4C59B" w:rsidR="00491740" w:rsidRPr="00AF4286" w:rsidRDefault="00491740" w:rsidP="00944BE0">
      <w:pPr>
        <w:snapToGrid w:val="0"/>
        <w:spacing w:after="0" w:line="264" w:lineRule="auto"/>
        <w:rPr>
          <w:rFonts w:cstheme="minorHAnsi"/>
        </w:rPr>
      </w:pPr>
      <w:r w:rsidRPr="00AF4286">
        <w:rPr>
          <w:rFonts w:cstheme="minorHAnsi"/>
        </w:rPr>
        <w:t xml:space="preserve">  </w:t>
      </w:r>
    </w:p>
    <w:p w14:paraId="39913497" w14:textId="77777777" w:rsidR="009B7CC0" w:rsidRPr="00AF4286" w:rsidRDefault="00491740" w:rsidP="00944BE0">
      <w:pPr>
        <w:snapToGrid w:val="0"/>
        <w:spacing w:after="0" w:line="264" w:lineRule="auto"/>
        <w:rPr>
          <w:rFonts w:cstheme="minorHAnsi"/>
          <w:b/>
          <w:bCs/>
        </w:rPr>
      </w:pPr>
      <w:r w:rsidRPr="00AF4286">
        <w:rPr>
          <w:rFonts w:cstheme="minorHAnsi"/>
          <w:b/>
          <w:bCs/>
        </w:rPr>
        <w:t>Contact</w:t>
      </w:r>
    </w:p>
    <w:p w14:paraId="2A12AB88" w14:textId="2927674E" w:rsidR="0020324A" w:rsidRPr="00AF4286" w:rsidRDefault="00491740" w:rsidP="00944BE0">
      <w:pPr>
        <w:pStyle w:val="ListParagraph"/>
        <w:numPr>
          <w:ilvl w:val="0"/>
          <w:numId w:val="20"/>
        </w:numPr>
        <w:snapToGrid w:val="0"/>
        <w:spacing w:after="0" w:line="264" w:lineRule="auto"/>
        <w:ind w:left="360"/>
        <w:contextualSpacing w:val="0"/>
        <w:jc w:val="both"/>
        <w:rPr>
          <w:rFonts w:cstheme="minorHAnsi"/>
        </w:rPr>
      </w:pPr>
      <w:r w:rsidRPr="00AF4286">
        <w:rPr>
          <w:rFonts w:cstheme="minorHAnsi"/>
        </w:rPr>
        <w:t xml:space="preserve">The most efficient way to contact </w:t>
      </w:r>
      <w:r w:rsidR="002B3EEE" w:rsidRPr="00AF4286">
        <w:rPr>
          <w:rFonts w:cstheme="minorHAnsi"/>
        </w:rPr>
        <w:t>the instructors</w:t>
      </w:r>
      <w:r w:rsidRPr="00AF4286">
        <w:rPr>
          <w:rFonts w:cstheme="minorHAnsi"/>
        </w:rPr>
        <w:t xml:space="preserve"> is by email, </w:t>
      </w:r>
      <w:r w:rsidR="002B3EEE" w:rsidRPr="00AF4286">
        <w:rPr>
          <w:rFonts w:cstheme="minorHAnsi"/>
        </w:rPr>
        <w:t xml:space="preserve">who will </w:t>
      </w:r>
      <w:r w:rsidR="00F31946" w:rsidRPr="00AF4286">
        <w:rPr>
          <w:rFonts w:cstheme="minorHAnsi"/>
        </w:rPr>
        <w:t>try</w:t>
      </w:r>
      <w:r w:rsidRPr="00AF4286">
        <w:rPr>
          <w:rFonts w:cstheme="minorHAnsi"/>
        </w:rPr>
        <w:t xml:space="preserve"> </w:t>
      </w:r>
      <w:r w:rsidR="00F31946" w:rsidRPr="00AF4286">
        <w:rPr>
          <w:rFonts w:cstheme="minorHAnsi"/>
        </w:rPr>
        <w:t xml:space="preserve">to </w:t>
      </w:r>
      <w:r w:rsidRPr="00AF4286">
        <w:rPr>
          <w:rFonts w:cstheme="minorHAnsi"/>
        </w:rPr>
        <w:t xml:space="preserve">reply </w:t>
      </w:r>
      <w:r w:rsidR="00F31946" w:rsidRPr="00AF4286">
        <w:rPr>
          <w:rFonts w:cstheme="minorHAnsi"/>
        </w:rPr>
        <w:t>within</w:t>
      </w:r>
      <w:r w:rsidRPr="00AF4286">
        <w:rPr>
          <w:rFonts w:cstheme="minorHAnsi"/>
        </w:rPr>
        <w:t xml:space="preserve"> </w:t>
      </w:r>
      <w:r w:rsidR="00A5038D" w:rsidRPr="00AF4286">
        <w:rPr>
          <w:rFonts w:cstheme="minorHAnsi"/>
        </w:rPr>
        <w:t>48</w:t>
      </w:r>
      <w:r w:rsidRPr="00AF4286">
        <w:rPr>
          <w:rFonts w:cstheme="minorHAnsi"/>
        </w:rPr>
        <w:t xml:space="preserve"> hours. </w:t>
      </w:r>
      <w:r w:rsidR="00F31946" w:rsidRPr="00AF4286">
        <w:rPr>
          <w:rFonts w:cstheme="minorHAnsi"/>
        </w:rPr>
        <w:t xml:space="preserve">If there are repeated or common questions, </w:t>
      </w:r>
      <w:r w:rsidR="002B3EEE" w:rsidRPr="00AF4286">
        <w:rPr>
          <w:rFonts w:cstheme="minorHAnsi"/>
        </w:rPr>
        <w:t xml:space="preserve">the instructors </w:t>
      </w:r>
      <w:r w:rsidR="00F31946" w:rsidRPr="00AF4286">
        <w:rPr>
          <w:rFonts w:cstheme="minorHAnsi"/>
        </w:rPr>
        <w:t xml:space="preserve">will disseminate to the class at large via </w:t>
      </w:r>
      <w:r w:rsidR="00A5038D" w:rsidRPr="00AF4286">
        <w:rPr>
          <w:rFonts w:cstheme="minorHAnsi"/>
        </w:rPr>
        <w:t>LumiNUS</w:t>
      </w:r>
      <w:r w:rsidR="00500EE2" w:rsidRPr="00AF4286">
        <w:rPr>
          <w:rFonts w:cstheme="minorHAnsi"/>
        </w:rPr>
        <w:t xml:space="preserve"> </w:t>
      </w:r>
      <w:r w:rsidR="00F31946" w:rsidRPr="00AF4286">
        <w:rPr>
          <w:rFonts w:cstheme="minorHAnsi"/>
        </w:rPr>
        <w:t>or during the</w:t>
      </w:r>
      <w:r w:rsidR="00A5038D" w:rsidRPr="00AF4286">
        <w:rPr>
          <w:rFonts w:cstheme="minorHAnsi"/>
        </w:rPr>
        <w:t xml:space="preserve"> subsequent</w:t>
      </w:r>
      <w:r w:rsidR="00F31946" w:rsidRPr="00AF4286">
        <w:rPr>
          <w:rFonts w:cstheme="minorHAnsi"/>
        </w:rPr>
        <w:t xml:space="preserve"> class.</w:t>
      </w:r>
    </w:p>
    <w:p w14:paraId="1054E44C" w14:textId="0B7D35B6" w:rsidR="00491740" w:rsidRPr="00AF4286" w:rsidRDefault="002B3EEE" w:rsidP="00944BE0">
      <w:pPr>
        <w:pStyle w:val="ListParagraph"/>
        <w:numPr>
          <w:ilvl w:val="0"/>
          <w:numId w:val="20"/>
        </w:numPr>
        <w:snapToGrid w:val="0"/>
        <w:spacing w:after="0" w:line="264" w:lineRule="auto"/>
        <w:ind w:left="360"/>
        <w:contextualSpacing w:val="0"/>
        <w:rPr>
          <w:rFonts w:cstheme="minorHAnsi"/>
        </w:rPr>
      </w:pPr>
      <w:r w:rsidRPr="00AF4286">
        <w:rPr>
          <w:rFonts w:cstheme="minorHAnsi"/>
        </w:rPr>
        <w:t>Consultations are</w:t>
      </w:r>
      <w:r w:rsidR="00491740" w:rsidRPr="00AF4286">
        <w:rPr>
          <w:rFonts w:cstheme="minorHAnsi"/>
        </w:rPr>
        <w:t xml:space="preserve"> available by appointment.  </w:t>
      </w:r>
    </w:p>
    <w:p w14:paraId="23C6E505" w14:textId="77777777" w:rsidR="00491740" w:rsidRPr="00AF4286" w:rsidRDefault="00491740" w:rsidP="00944BE0">
      <w:pPr>
        <w:snapToGrid w:val="0"/>
        <w:spacing w:after="0" w:line="264" w:lineRule="auto"/>
        <w:rPr>
          <w:rFonts w:cstheme="minorHAnsi"/>
        </w:rPr>
      </w:pPr>
      <w:r w:rsidRPr="00AF4286">
        <w:rPr>
          <w:rFonts w:cstheme="minorHAnsi"/>
        </w:rPr>
        <w:t xml:space="preserve"> </w:t>
      </w:r>
    </w:p>
    <w:p w14:paraId="31C3B82F" w14:textId="539063E9" w:rsidR="009B7CC0" w:rsidRPr="00AF4286" w:rsidRDefault="00491740" w:rsidP="00944BE0">
      <w:pPr>
        <w:snapToGrid w:val="0"/>
        <w:spacing w:after="0" w:line="264" w:lineRule="auto"/>
        <w:rPr>
          <w:rFonts w:cstheme="minorHAnsi"/>
          <w:b/>
          <w:bCs/>
          <w:color w:val="FF0000"/>
        </w:rPr>
      </w:pPr>
      <w:r w:rsidRPr="00AF4286">
        <w:rPr>
          <w:rFonts w:cstheme="minorHAnsi"/>
          <w:b/>
          <w:bCs/>
          <w:color w:val="000000" w:themeColor="text1"/>
        </w:rPr>
        <w:t>Reference</w:t>
      </w:r>
    </w:p>
    <w:p w14:paraId="3716CBA3" w14:textId="56B87FD8" w:rsidR="004B4DF8" w:rsidRPr="00AF4286" w:rsidRDefault="004B4DF8" w:rsidP="00944BE0">
      <w:pPr>
        <w:pStyle w:val="ListParagraph"/>
        <w:numPr>
          <w:ilvl w:val="0"/>
          <w:numId w:val="2"/>
        </w:numPr>
        <w:snapToGrid w:val="0"/>
        <w:spacing w:after="0" w:line="264" w:lineRule="auto"/>
        <w:contextualSpacing w:val="0"/>
        <w:jc w:val="both"/>
        <w:rPr>
          <w:rFonts w:cstheme="minorHAnsi"/>
          <w:color w:val="000000" w:themeColor="text1"/>
        </w:rPr>
      </w:pPr>
      <w:r w:rsidRPr="00AF4286">
        <w:rPr>
          <w:rFonts w:cstheme="minorHAnsi"/>
        </w:rPr>
        <w:t xml:space="preserve">Frans de Weert, </w:t>
      </w:r>
      <w:r w:rsidRPr="00AF4286">
        <w:rPr>
          <w:rFonts w:cstheme="minorHAnsi"/>
          <w:i/>
          <w:iCs/>
        </w:rPr>
        <w:t xml:space="preserve">Bank and Insurance </w:t>
      </w:r>
      <w:r w:rsidR="008234DF" w:rsidRPr="00AF4286">
        <w:rPr>
          <w:rFonts w:cstheme="minorHAnsi"/>
          <w:i/>
          <w:iCs/>
        </w:rPr>
        <w:t xml:space="preserve">Capital </w:t>
      </w:r>
      <w:r w:rsidRPr="00AF4286">
        <w:rPr>
          <w:rFonts w:cstheme="minorHAnsi"/>
          <w:i/>
          <w:iCs/>
        </w:rPr>
        <w:t>Management</w:t>
      </w:r>
      <w:r w:rsidRPr="00AF4286">
        <w:rPr>
          <w:rFonts w:cstheme="minorHAnsi"/>
        </w:rPr>
        <w:t>, Wiley Finance, 2012</w:t>
      </w:r>
    </w:p>
    <w:p w14:paraId="37B4DE01" w14:textId="28FD360E" w:rsidR="00491740" w:rsidRPr="00AF4286" w:rsidRDefault="00491740" w:rsidP="00944BE0">
      <w:pPr>
        <w:snapToGrid w:val="0"/>
        <w:spacing w:after="0" w:line="264" w:lineRule="auto"/>
        <w:rPr>
          <w:rFonts w:cstheme="minorHAnsi"/>
        </w:rPr>
      </w:pPr>
    </w:p>
    <w:p w14:paraId="6F4AC345" w14:textId="79AD1826" w:rsidR="009B7CC0" w:rsidRPr="00AF4286" w:rsidRDefault="00944776" w:rsidP="00944BE0">
      <w:pPr>
        <w:snapToGrid w:val="0"/>
        <w:spacing w:after="0" w:line="264" w:lineRule="auto"/>
        <w:rPr>
          <w:rFonts w:cstheme="minorHAnsi"/>
          <w:b/>
          <w:bCs/>
          <w:color w:val="000000" w:themeColor="text1"/>
        </w:rPr>
      </w:pPr>
      <w:r w:rsidRPr="00AF4286">
        <w:rPr>
          <w:rFonts w:cstheme="minorHAnsi"/>
          <w:b/>
          <w:bCs/>
          <w:color w:val="000000" w:themeColor="text1"/>
        </w:rPr>
        <w:t>Supplementary References</w:t>
      </w:r>
    </w:p>
    <w:p w14:paraId="50F27871" w14:textId="3061027C" w:rsidR="009B7CC0" w:rsidRPr="00AF4286" w:rsidRDefault="00040E25" w:rsidP="00944BE0">
      <w:pPr>
        <w:pStyle w:val="ListParagraph"/>
        <w:numPr>
          <w:ilvl w:val="0"/>
          <w:numId w:val="2"/>
        </w:numPr>
        <w:snapToGrid w:val="0"/>
        <w:spacing w:after="0" w:line="264" w:lineRule="auto"/>
        <w:contextualSpacing w:val="0"/>
        <w:jc w:val="both"/>
        <w:rPr>
          <w:rFonts w:cstheme="minorHAnsi"/>
          <w:color w:val="000000" w:themeColor="text1"/>
        </w:rPr>
      </w:pPr>
      <w:r w:rsidRPr="00AF4286">
        <w:rPr>
          <w:rFonts w:cstheme="minorHAnsi"/>
          <w:i/>
          <w:iCs/>
          <w:color w:val="000000" w:themeColor="text1"/>
        </w:rPr>
        <w:t>Barron’s Dictionary of Banking Terms</w:t>
      </w:r>
      <w:r w:rsidRPr="00AF4286">
        <w:rPr>
          <w:rFonts w:cstheme="minorHAnsi"/>
          <w:color w:val="000000" w:themeColor="text1"/>
        </w:rPr>
        <w:t>, 2018</w:t>
      </w:r>
    </w:p>
    <w:p w14:paraId="5482E004" w14:textId="062BBB2E" w:rsidR="00944776" w:rsidRPr="00AF4286" w:rsidRDefault="00491740" w:rsidP="00944BE0">
      <w:pPr>
        <w:pStyle w:val="ListParagraph"/>
        <w:numPr>
          <w:ilvl w:val="0"/>
          <w:numId w:val="2"/>
        </w:numPr>
        <w:snapToGrid w:val="0"/>
        <w:spacing w:after="0" w:line="264" w:lineRule="auto"/>
        <w:contextualSpacing w:val="0"/>
        <w:jc w:val="both"/>
        <w:rPr>
          <w:rFonts w:cstheme="minorHAnsi"/>
          <w:color w:val="000000" w:themeColor="text1"/>
        </w:rPr>
      </w:pPr>
      <w:r w:rsidRPr="00AF4286">
        <w:rPr>
          <w:rFonts w:cstheme="minorHAnsi"/>
          <w:color w:val="000000" w:themeColor="text1"/>
        </w:rPr>
        <w:t xml:space="preserve">Hull, John C., </w:t>
      </w:r>
      <w:r w:rsidRPr="00AF4286">
        <w:rPr>
          <w:rFonts w:cstheme="minorHAnsi"/>
          <w:i/>
          <w:iCs/>
          <w:color w:val="000000" w:themeColor="text1"/>
        </w:rPr>
        <w:t>Risk Management and Financial Institutions</w:t>
      </w:r>
      <w:r w:rsidR="003E1F21" w:rsidRPr="00AF4286">
        <w:rPr>
          <w:rFonts w:cstheme="minorHAnsi"/>
          <w:color w:val="000000" w:themeColor="text1"/>
        </w:rPr>
        <w:t>, 4th ed.</w:t>
      </w:r>
      <w:r w:rsidRPr="00AF4286">
        <w:rPr>
          <w:rFonts w:cstheme="minorHAnsi"/>
          <w:color w:val="000000" w:themeColor="text1"/>
        </w:rPr>
        <w:t xml:space="preserve">, </w:t>
      </w:r>
      <w:r w:rsidR="003E1F21" w:rsidRPr="00AF4286">
        <w:rPr>
          <w:rFonts w:cstheme="minorHAnsi"/>
          <w:color w:val="000000" w:themeColor="text1"/>
        </w:rPr>
        <w:t xml:space="preserve">Wiley Finance, </w:t>
      </w:r>
      <w:r w:rsidRPr="00AF4286">
        <w:rPr>
          <w:rFonts w:cstheme="minorHAnsi"/>
          <w:color w:val="000000" w:themeColor="text1"/>
        </w:rPr>
        <w:t>20</w:t>
      </w:r>
      <w:r w:rsidR="0075339E" w:rsidRPr="00AF4286">
        <w:rPr>
          <w:rFonts w:cstheme="minorHAnsi"/>
          <w:color w:val="000000" w:themeColor="text1"/>
        </w:rPr>
        <w:t>15</w:t>
      </w:r>
    </w:p>
    <w:p w14:paraId="30B5A29B" w14:textId="1DB40985" w:rsidR="00491740" w:rsidRPr="00AF4286" w:rsidRDefault="00442D1F" w:rsidP="00944BE0">
      <w:pPr>
        <w:pStyle w:val="ListParagraph"/>
        <w:numPr>
          <w:ilvl w:val="0"/>
          <w:numId w:val="2"/>
        </w:numPr>
        <w:snapToGrid w:val="0"/>
        <w:spacing w:after="0" w:line="264" w:lineRule="auto"/>
        <w:contextualSpacing w:val="0"/>
        <w:jc w:val="both"/>
        <w:rPr>
          <w:rFonts w:cstheme="minorHAnsi"/>
          <w:color w:val="000000" w:themeColor="text1"/>
        </w:rPr>
      </w:pPr>
      <w:r w:rsidRPr="00AF4286">
        <w:rPr>
          <w:rFonts w:cstheme="minorHAnsi"/>
          <w:color w:val="000000" w:themeColor="text1"/>
        </w:rPr>
        <w:t xml:space="preserve">Saunders and Cornett, </w:t>
      </w:r>
      <w:r w:rsidRPr="00AF4286">
        <w:rPr>
          <w:rFonts w:cstheme="minorHAnsi"/>
          <w:i/>
          <w:iCs/>
          <w:color w:val="000000" w:themeColor="text1"/>
        </w:rPr>
        <w:t>Financial Institutions Management: A Risk Management Approach</w:t>
      </w:r>
      <w:r w:rsidRPr="00AF4286">
        <w:rPr>
          <w:rFonts w:cstheme="minorHAnsi"/>
          <w:color w:val="000000" w:themeColor="text1"/>
        </w:rPr>
        <w:t xml:space="preserve">, </w:t>
      </w:r>
      <w:r w:rsidR="00E6273E" w:rsidRPr="00AF4286">
        <w:rPr>
          <w:rFonts w:cstheme="minorHAnsi"/>
          <w:color w:val="000000" w:themeColor="text1"/>
        </w:rPr>
        <w:t>9</w:t>
      </w:r>
      <w:r w:rsidRPr="00AF4286">
        <w:rPr>
          <w:rFonts w:cstheme="minorHAnsi"/>
          <w:color w:val="000000" w:themeColor="text1"/>
        </w:rPr>
        <w:t>th ed., McGraw Hill, 20</w:t>
      </w:r>
      <w:r w:rsidR="00E6273E" w:rsidRPr="00AF4286">
        <w:rPr>
          <w:rFonts w:cstheme="minorHAnsi"/>
          <w:color w:val="000000" w:themeColor="text1"/>
        </w:rPr>
        <w:t>18</w:t>
      </w:r>
      <w:r w:rsidRPr="00AF4286">
        <w:rPr>
          <w:rFonts w:cstheme="minorHAnsi"/>
          <w:color w:val="000000" w:themeColor="text1"/>
        </w:rPr>
        <w:t xml:space="preserve"> </w:t>
      </w:r>
    </w:p>
    <w:p w14:paraId="432BF0C5" w14:textId="23C04BF0" w:rsidR="00491740" w:rsidRPr="00AF4286" w:rsidRDefault="00491740" w:rsidP="00944BE0">
      <w:pPr>
        <w:snapToGrid w:val="0"/>
        <w:spacing w:after="0" w:line="264" w:lineRule="auto"/>
        <w:rPr>
          <w:rFonts w:cstheme="minorHAnsi"/>
        </w:rPr>
      </w:pPr>
    </w:p>
    <w:p w14:paraId="0FD9C939" w14:textId="65562341" w:rsidR="009B7CC0" w:rsidRPr="00AF4286" w:rsidRDefault="00491740" w:rsidP="00944BE0">
      <w:pPr>
        <w:snapToGrid w:val="0"/>
        <w:spacing w:after="0" w:line="264" w:lineRule="auto"/>
        <w:rPr>
          <w:rFonts w:cstheme="minorHAnsi"/>
          <w:b/>
          <w:bCs/>
        </w:rPr>
      </w:pPr>
      <w:r w:rsidRPr="00AF4286">
        <w:rPr>
          <w:rFonts w:cstheme="minorHAnsi"/>
          <w:b/>
          <w:bCs/>
        </w:rPr>
        <w:t>Suggested Periodicals</w:t>
      </w:r>
    </w:p>
    <w:p w14:paraId="2685BE64" w14:textId="01D45360" w:rsidR="00CC44CD" w:rsidRPr="00AF4286" w:rsidRDefault="00737DF5" w:rsidP="00944BE0">
      <w:pPr>
        <w:pStyle w:val="ListParagraph"/>
        <w:numPr>
          <w:ilvl w:val="0"/>
          <w:numId w:val="3"/>
        </w:numPr>
        <w:snapToGrid w:val="0"/>
        <w:spacing w:after="0" w:line="264" w:lineRule="auto"/>
        <w:ind w:left="426" w:hanging="426"/>
        <w:contextualSpacing w:val="0"/>
        <w:jc w:val="both"/>
        <w:rPr>
          <w:rFonts w:cstheme="minorHAnsi"/>
          <w:b/>
          <w:bCs/>
        </w:rPr>
      </w:pPr>
      <w:r w:rsidRPr="00AF4286">
        <w:rPr>
          <w:rFonts w:cstheme="minorHAnsi"/>
        </w:rPr>
        <w:t>To be listed for each topic</w:t>
      </w:r>
      <w:r w:rsidR="00C77F0B" w:rsidRPr="00AF4286">
        <w:rPr>
          <w:rFonts w:cstheme="minorHAnsi"/>
        </w:rPr>
        <w:t xml:space="preserve">. </w:t>
      </w:r>
      <w:r w:rsidR="00FD2E53" w:rsidRPr="00AF4286">
        <w:rPr>
          <w:rFonts w:cstheme="minorHAnsi"/>
        </w:rPr>
        <w:t xml:space="preserve">Source will </w:t>
      </w:r>
      <w:r w:rsidR="0028698C" w:rsidRPr="00AF4286">
        <w:rPr>
          <w:rFonts w:cstheme="minorHAnsi"/>
        </w:rPr>
        <w:t xml:space="preserve">mainly </w:t>
      </w:r>
      <w:r w:rsidR="00FD2E53" w:rsidRPr="00AF4286">
        <w:rPr>
          <w:rFonts w:cstheme="minorHAnsi"/>
        </w:rPr>
        <w:t>be</w:t>
      </w:r>
      <w:r w:rsidR="0028698C" w:rsidRPr="00AF4286">
        <w:rPr>
          <w:rFonts w:cstheme="minorHAnsi"/>
        </w:rPr>
        <w:t xml:space="preserve"> from: </w:t>
      </w:r>
      <w:r w:rsidR="00FD2E53" w:rsidRPr="00AF4286">
        <w:rPr>
          <w:rFonts w:cstheme="minorHAnsi"/>
        </w:rPr>
        <w:t xml:space="preserve">the </w:t>
      </w:r>
      <w:r w:rsidR="00BE1FCF" w:rsidRPr="00AF4286">
        <w:rPr>
          <w:rFonts w:cstheme="minorHAnsi"/>
          <w:i/>
          <w:iCs/>
        </w:rPr>
        <w:t>Business</w:t>
      </w:r>
      <w:r w:rsidR="00FD2E53" w:rsidRPr="00AF4286">
        <w:rPr>
          <w:rFonts w:cstheme="minorHAnsi"/>
          <w:i/>
          <w:iCs/>
        </w:rPr>
        <w:t xml:space="preserve"> Times</w:t>
      </w:r>
      <w:r w:rsidR="00FD2E53" w:rsidRPr="00AF4286">
        <w:rPr>
          <w:rFonts w:cstheme="minorHAnsi"/>
        </w:rPr>
        <w:t xml:space="preserve"> for Singapore coverage, the </w:t>
      </w:r>
      <w:r w:rsidR="00FD2E53" w:rsidRPr="00AF4286">
        <w:rPr>
          <w:rFonts w:cstheme="minorHAnsi"/>
          <w:i/>
          <w:iCs/>
        </w:rPr>
        <w:t>Edge</w:t>
      </w:r>
      <w:r w:rsidR="00FD2E53" w:rsidRPr="00AF4286">
        <w:rPr>
          <w:rFonts w:cstheme="minorHAnsi"/>
        </w:rPr>
        <w:t xml:space="preserve"> for regional coverage, and </w:t>
      </w:r>
      <w:r w:rsidR="00FD2E53" w:rsidRPr="00AF4286">
        <w:rPr>
          <w:rFonts w:cstheme="minorHAnsi"/>
          <w:i/>
          <w:iCs/>
        </w:rPr>
        <w:t>Bloomberg</w:t>
      </w:r>
      <w:r w:rsidR="00FD2E53" w:rsidRPr="00AF4286">
        <w:rPr>
          <w:rFonts w:cstheme="minorHAnsi"/>
        </w:rPr>
        <w:t xml:space="preserve"> for global coverage. </w:t>
      </w:r>
      <w:r w:rsidR="0020324A" w:rsidRPr="00AF4286">
        <w:rPr>
          <w:rFonts w:cstheme="minorHAnsi"/>
        </w:rPr>
        <w:br w:type="page"/>
      </w:r>
    </w:p>
    <w:p w14:paraId="4F2609E1" w14:textId="77777777" w:rsidR="00CC44CD" w:rsidRPr="00AF4286" w:rsidRDefault="00CC44CD" w:rsidP="00944BE0">
      <w:pPr>
        <w:pStyle w:val="ListParagraph"/>
        <w:snapToGrid w:val="0"/>
        <w:spacing w:after="0" w:line="264" w:lineRule="auto"/>
        <w:ind w:left="0"/>
        <w:contextualSpacing w:val="0"/>
        <w:rPr>
          <w:rFonts w:cstheme="minorHAnsi"/>
        </w:rPr>
      </w:pPr>
    </w:p>
    <w:p w14:paraId="02F08F06" w14:textId="77777777" w:rsidR="00C3205E" w:rsidRDefault="005327C2" w:rsidP="00944BE0">
      <w:pPr>
        <w:snapToGrid w:val="0"/>
        <w:spacing w:after="0" w:line="264" w:lineRule="auto"/>
        <w:rPr>
          <w:rFonts w:cstheme="minorHAnsi"/>
          <w:b/>
        </w:rPr>
      </w:pPr>
      <w:r w:rsidRPr="00AF4286">
        <w:rPr>
          <w:rFonts w:cstheme="minorHAnsi"/>
          <w:b/>
        </w:rPr>
        <w:t xml:space="preserve">ACC4761H /ACC4612K </w:t>
      </w:r>
    </w:p>
    <w:p w14:paraId="31C4AF3F" w14:textId="16ACEC43" w:rsidR="005327C2" w:rsidRPr="00AF4286" w:rsidRDefault="005327C2" w:rsidP="00944BE0">
      <w:pPr>
        <w:snapToGrid w:val="0"/>
        <w:spacing w:after="0" w:line="264" w:lineRule="auto"/>
        <w:rPr>
          <w:rFonts w:cstheme="minorHAnsi"/>
          <w:b/>
        </w:rPr>
      </w:pPr>
      <w:r w:rsidRPr="00AF4286">
        <w:rPr>
          <w:rFonts w:cstheme="minorHAnsi"/>
          <w:b/>
        </w:rPr>
        <w:t>SEM</w:t>
      </w:r>
      <w:r w:rsidR="00CE0888">
        <w:rPr>
          <w:rFonts w:cstheme="minorHAnsi"/>
          <w:b/>
        </w:rPr>
        <w:t xml:space="preserve">. </w:t>
      </w:r>
      <w:r w:rsidRPr="00AF4286">
        <w:rPr>
          <w:rFonts w:cstheme="minorHAnsi"/>
          <w:b/>
        </w:rPr>
        <w:t>IN ACCOUNTING:</w:t>
      </w:r>
      <w:r w:rsidR="00CE0888">
        <w:rPr>
          <w:rFonts w:cstheme="minorHAnsi"/>
          <w:b/>
        </w:rPr>
        <w:t xml:space="preserve"> </w:t>
      </w:r>
      <w:r w:rsidRPr="00AF4286">
        <w:rPr>
          <w:rFonts w:cstheme="minorHAnsi"/>
          <w:b/>
        </w:rPr>
        <w:t xml:space="preserve">ACCOUNTING AND BUSINESS ANALYSIS FOR BANKS </w:t>
      </w:r>
    </w:p>
    <w:p w14:paraId="02B6A00A" w14:textId="73E5BA39" w:rsidR="0020324A" w:rsidRPr="00AF4286" w:rsidRDefault="0020324A" w:rsidP="00944BE0">
      <w:pPr>
        <w:pStyle w:val="ListParagraph"/>
        <w:snapToGrid w:val="0"/>
        <w:spacing w:after="0" w:line="264" w:lineRule="auto"/>
        <w:ind w:left="0"/>
        <w:contextualSpacing w:val="0"/>
        <w:rPr>
          <w:rFonts w:cstheme="minorHAnsi"/>
          <w:b/>
          <w:bCs/>
        </w:rPr>
      </w:pPr>
      <w:r w:rsidRPr="00AF4286">
        <w:rPr>
          <w:rFonts w:cstheme="minorHAnsi"/>
          <w:b/>
          <w:bCs/>
        </w:rPr>
        <w:t>COURSE OUTLINE</w:t>
      </w:r>
    </w:p>
    <w:p w14:paraId="12357329" w14:textId="10E95AC2" w:rsidR="00DD627F" w:rsidRPr="00AF4286" w:rsidRDefault="00DD627F" w:rsidP="00944BE0">
      <w:pPr>
        <w:snapToGrid w:val="0"/>
        <w:spacing w:after="0" w:line="264" w:lineRule="auto"/>
        <w:rPr>
          <w:rFonts w:cstheme="minorHAnsi"/>
          <w:b/>
          <w:bCs/>
        </w:rPr>
      </w:pPr>
    </w:p>
    <w:p w14:paraId="634B7E8B" w14:textId="02BD40D9" w:rsidR="00FA02BE" w:rsidRPr="00AF4286" w:rsidRDefault="00FA02BE" w:rsidP="00944BE0">
      <w:pPr>
        <w:snapToGrid w:val="0"/>
        <w:spacing w:after="0" w:line="264" w:lineRule="auto"/>
        <w:rPr>
          <w:rFonts w:cstheme="minorHAnsi"/>
          <w:b/>
          <w:bCs/>
        </w:rPr>
      </w:pPr>
      <w:r w:rsidRPr="00AF4286">
        <w:rPr>
          <w:rFonts w:cstheme="minorHAnsi"/>
          <w:b/>
          <w:bCs/>
        </w:rPr>
        <w:t>Introduction to Banking</w:t>
      </w:r>
    </w:p>
    <w:p w14:paraId="4B17708E" w14:textId="36544F3B" w:rsidR="00D27762" w:rsidRPr="00AF4286" w:rsidRDefault="00AB2A6C" w:rsidP="00944BE0">
      <w:pPr>
        <w:pStyle w:val="ListParagraph"/>
        <w:numPr>
          <w:ilvl w:val="0"/>
          <w:numId w:val="3"/>
        </w:numPr>
        <w:snapToGrid w:val="0"/>
        <w:spacing w:after="0" w:line="264" w:lineRule="auto"/>
        <w:contextualSpacing w:val="0"/>
        <w:rPr>
          <w:rFonts w:cstheme="minorHAnsi"/>
        </w:rPr>
      </w:pPr>
      <w:r w:rsidRPr="00AF4286">
        <w:rPr>
          <w:rFonts w:cstheme="minorHAnsi"/>
        </w:rPr>
        <w:t>R</w:t>
      </w:r>
      <w:r w:rsidR="00590D43" w:rsidRPr="00AF4286">
        <w:rPr>
          <w:rFonts w:cstheme="minorHAnsi"/>
        </w:rPr>
        <w:t xml:space="preserve">ole </w:t>
      </w:r>
      <w:r w:rsidR="00D27762" w:rsidRPr="00AF4286">
        <w:rPr>
          <w:rFonts w:cstheme="minorHAnsi"/>
        </w:rPr>
        <w:t xml:space="preserve">and activities </w:t>
      </w:r>
      <w:r w:rsidR="00590D43" w:rsidRPr="00AF4286">
        <w:rPr>
          <w:rFonts w:cstheme="minorHAnsi"/>
        </w:rPr>
        <w:t>of banking</w:t>
      </w:r>
    </w:p>
    <w:p w14:paraId="0DC29EF3" w14:textId="44C71359" w:rsidR="00590D43" w:rsidRPr="00AF4286" w:rsidRDefault="00AB2A6C" w:rsidP="00944BE0">
      <w:pPr>
        <w:pStyle w:val="ListParagraph"/>
        <w:numPr>
          <w:ilvl w:val="0"/>
          <w:numId w:val="3"/>
        </w:numPr>
        <w:snapToGrid w:val="0"/>
        <w:spacing w:after="0" w:line="264" w:lineRule="auto"/>
        <w:contextualSpacing w:val="0"/>
        <w:rPr>
          <w:rFonts w:cstheme="minorHAnsi"/>
        </w:rPr>
      </w:pPr>
      <w:r w:rsidRPr="00AF4286">
        <w:rPr>
          <w:rFonts w:cstheme="minorHAnsi"/>
        </w:rPr>
        <w:t>T</w:t>
      </w:r>
      <w:r w:rsidR="00590D43" w:rsidRPr="00AF4286">
        <w:rPr>
          <w:rFonts w:cstheme="minorHAnsi"/>
        </w:rPr>
        <w:t>he bank</w:t>
      </w:r>
      <w:r w:rsidR="00D27762" w:rsidRPr="00AF4286">
        <w:rPr>
          <w:rFonts w:cstheme="minorHAnsi"/>
        </w:rPr>
        <w:t>ing system</w:t>
      </w:r>
      <w:r w:rsidRPr="00AF4286">
        <w:rPr>
          <w:rFonts w:cstheme="minorHAnsi"/>
        </w:rPr>
        <w:t>: interconnectedness and systemic importance</w:t>
      </w:r>
    </w:p>
    <w:p w14:paraId="6241C9D8" w14:textId="1C2A7AEA" w:rsidR="00FA02BE" w:rsidRPr="00AF4286" w:rsidRDefault="00832549" w:rsidP="00944BE0">
      <w:pPr>
        <w:pStyle w:val="ListParagraph"/>
        <w:numPr>
          <w:ilvl w:val="0"/>
          <w:numId w:val="3"/>
        </w:numPr>
        <w:snapToGrid w:val="0"/>
        <w:spacing w:after="0" w:line="264" w:lineRule="auto"/>
        <w:contextualSpacing w:val="0"/>
        <w:rPr>
          <w:rFonts w:cstheme="minorHAnsi"/>
        </w:rPr>
      </w:pPr>
      <w:r w:rsidRPr="00AF4286">
        <w:rPr>
          <w:rFonts w:cstheme="minorHAnsi"/>
        </w:rPr>
        <w:t xml:space="preserve">Overview </w:t>
      </w:r>
      <w:r w:rsidR="00FA02BE" w:rsidRPr="00AF4286">
        <w:rPr>
          <w:rFonts w:cstheme="minorHAnsi"/>
        </w:rPr>
        <w:t>of a deposit-taking</w:t>
      </w:r>
      <w:r w:rsidR="00590D43" w:rsidRPr="00AF4286">
        <w:rPr>
          <w:rFonts w:cstheme="minorHAnsi"/>
        </w:rPr>
        <w:t xml:space="preserve"> and </w:t>
      </w:r>
      <w:r w:rsidR="00FA02BE" w:rsidRPr="00AF4286">
        <w:rPr>
          <w:rFonts w:cstheme="minorHAnsi"/>
        </w:rPr>
        <w:t>lending financial institution from an accounting perspective</w:t>
      </w:r>
    </w:p>
    <w:p w14:paraId="24BA3701" w14:textId="6F630A93" w:rsidR="00590D43" w:rsidRPr="00AF4286" w:rsidRDefault="00590D43" w:rsidP="00944BE0">
      <w:pPr>
        <w:pStyle w:val="ListParagraph"/>
        <w:numPr>
          <w:ilvl w:val="0"/>
          <w:numId w:val="3"/>
        </w:numPr>
        <w:snapToGrid w:val="0"/>
        <w:spacing w:after="0" w:line="264" w:lineRule="auto"/>
        <w:contextualSpacing w:val="0"/>
        <w:rPr>
          <w:rFonts w:cstheme="minorHAnsi"/>
        </w:rPr>
      </w:pPr>
      <w:r w:rsidRPr="00AF4286">
        <w:rPr>
          <w:rFonts w:cstheme="minorHAnsi"/>
        </w:rPr>
        <w:t xml:space="preserve">Understanding the </w:t>
      </w:r>
      <w:r w:rsidR="00D27762" w:rsidRPr="00AF4286">
        <w:rPr>
          <w:rFonts w:cstheme="minorHAnsi"/>
        </w:rPr>
        <w:t xml:space="preserve">funding </w:t>
      </w:r>
      <w:r w:rsidRPr="00AF4286">
        <w:rPr>
          <w:rFonts w:cstheme="minorHAnsi"/>
        </w:rPr>
        <w:t xml:space="preserve">sources of </w:t>
      </w:r>
      <w:r w:rsidR="00D27762" w:rsidRPr="00AF4286">
        <w:rPr>
          <w:rFonts w:cstheme="minorHAnsi"/>
        </w:rPr>
        <w:t xml:space="preserve">a </w:t>
      </w:r>
      <w:r w:rsidRPr="00AF4286">
        <w:rPr>
          <w:rFonts w:cstheme="minorHAnsi"/>
        </w:rPr>
        <w:t xml:space="preserve">bank and </w:t>
      </w:r>
      <w:r w:rsidR="005F1E67" w:rsidRPr="00AF4286">
        <w:rPr>
          <w:rFonts w:cstheme="minorHAnsi"/>
        </w:rPr>
        <w:t xml:space="preserve">managing the balance between risk, returns and </w:t>
      </w:r>
      <w:r w:rsidR="00D27762" w:rsidRPr="00AF4286">
        <w:rPr>
          <w:rFonts w:cstheme="minorHAnsi"/>
        </w:rPr>
        <w:t>financial soundness of a bank</w:t>
      </w:r>
    </w:p>
    <w:p w14:paraId="0288E3B1" w14:textId="77777777" w:rsidR="00FA02BE" w:rsidRPr="00AF4286" w:rsidRDefault="00FA02BE" w:rsidP="00944BE0">
      <w:pPr>
        <w:pStyle w:val="ListParagraph"/>
        <w:snapToGrid w:val="0"/>
        <w:spacing w:after="0" w:line="264" w:lineRule="auto"/>
        <w:ind w:left="360"/>
        <w:contextualSpacing w:val="0"/>
        <w:rPr>
          <w:rFonts w:cstheme="minorHAnsi"/>
          <w:b/>
          <w:bCs/>
        </w:rPr>
      </w:pPr>
    </w:p>
    <w:p w14:paraId="278FAFC8" w14:textId="1A9584DB" w:rsidR="00DD627F" w:rsidRPr="00AF4286" w:rsidRDefault="00DD627F" w:rsidP="00944BE0">
      <w:pPr>
        <w:snapToGrid w:val="0"/>
        <w:spacing w:after="0" w:line="264" w:lineRule="auto"/>
        <w:rPr>
          <w:rFonts w:cstheme="minorHAnsi"/>
          <w:b/>
          <w:bCs/>
        </w:rPr>
      </w:pPr>
      <w:r w:rsidRPr="00AF4286">
        <w:rPr>
          <w:rFonts w:cstheme="minorHAnsi"/>
          <w:b/>
          <w:bCs/>
        </w:rPr>
        <w:t xml:space="preserve">How are Bank Financial Statements different from </w:t>
      </w:r>
      <w:r w:rsidR="005327C2" w:rsidRPr="00AF4286">
        <w:rPr>
          <w:rFonts w:cstheme="minorHAnsi"/>
          <w:b/>
          <w:bCs/>
        </w:rPr>
        <w:t xml:space="preserve">that of </w:t>
      </w:r>
      <w:r w:rsidRPr="00AF4286">
        <w:rPr>
          <w:rFonts w:cstheme="minorHAnsi"/>
          <w:b/>
          <w:bCs/>
        </w:rPr>
        <w:t xml:space="preserve">a </w:t>
      </w:r>
      <w:r w:rsidR="00FA02BE" w:rsidRPr="00AF4286">
        <w:rPr>
          <w:rFonts w:cstheme="minorHAnsi"/>
          <w:b/>
          <w:bCs/>
        </w:rPr>
        <w:t>non-</w:t>
      </w:r>
      <w:r w:rsidR="00EE48CE" w:rsidRPr="00AF4286">
        <w:rPr>
          <w:rFonts w:cstheme="minorHAnsi"/>
          <w:b/>
          <w:bCs/>
        </w:rPr>
        <w:t>bank</w:t>
      </w:r>
      <w:r w:rsidR="00FA02BE" w:rsidRPr="00AF4286">
        <w:rPr>
          <w:rFonts w:cstheme="minorHAnsi"/>
          <w:b/>
          <w:bCs/>
        </w:rPr>
        <w:t xml:space="preserve"> </w:t>
      </w:r>
      <w:r w:rsidR="00EE48CE" w:rsidRPr="00AF4286">
        <w:rPr>
          <w:rFonts w:cstheme="minorHAnsi"/>
          <w:b/>
          <w:bCs/>
        </w:rPr>
        <w:t>institution</w:t>
      </w:r>
      <w:r w:rsidRPr="00AF4286">
        <w:rPr>
          <w:rFonts w:cstheme="minorHAnsi"/>
          <w:b/>
          <w:bCs/>
        </w:rPr>
        <w:t>?</w:t>
      </w:r>
    </w:p>
    <w:p w14:paraId="4E5754DC" w14:textId="698BD2CA" w:rsidR="00DD627F" w:rsidRPr="00AF4286" w:rsidRDefault="00DD627F" w:rsidP="00944BE0">
      <w:pPr>
        <w:pStyle w:val="ListParagraph"/>
        <w:numPr>
          <w:ilvl w:val="0"/>
          <w:numId w:val="3"/>
        </w:numPr>
        <w:snapToGrid w:val="0"/>
        <w:spacing w:after="0" w:line="264" w:lineRule="auto"/>
        <w:contextualSpacing w:val="0"/>
        <w:rPr>
          <w:rFonts w:cstheme="minorHAnsi"/>
        </w:rPr>
      </w:pPr>
      <w:r w:rsidRPr="00AF4286">
        <w:rPr>
          <w:rFonts w:cstheme="minorHAnsi"/>
        </w:rPr>
        <w:t>Components of balance sheet</w:t>
      </w:r>
    </w:p>
    <w:p w14:paraId="075F6786" w14:textId="6182C98B" w:rsidR="00DD627F" w:rsidRPr="00AF4286" w:rsidRDefault="00DD627F" w:rsidP="00944BE0">
      <w:pPr>
        <w:pStyle w:val="ListParagraph"/>
        <w:numPr>
          <w:ilvl w:val="0"/>
          <w:numId w:val="3"/>
        </w:numPr>
        <w:snapToGrid w:val="0"/>
        <w:spacing w:after="0" w:line="264" w:lineRule="auto"/>
        <w:contextualSpacing w:val="0"/>
        <w:rPr>
          <w:rFonts w:cstheme="minorHAnsi"/>
        </w:rPr>
      </w:pPr>
      <w:r w:rsidRPr="00AF4286">
        <w:rPr>
          <w:rFonts w:cstheme="minorHAnsi"/>
        </w:rPr>
        <w:t>Comp</w:t>
      </w:r>
      <w:r w:rsidR="00590D43" w:rsidRPr="00AF4286">
        <w:rPr>
          <w:rFonts w:cstheme="minorHAnsi"/>
        </w:rPr>
        <w:t>onents</w:t>
      </w:r>
      <w:r w:rsidRPr="00AF4286">
        <w:rPr>
          <w:rFonts w:cstheme="minorHAnsi"/>
        </w:rPr>
        <w:t xml:space="preserve"> of income statement</w:t>
      </w:r>
    </w:p>
    <w:p w14:paraId="19379F48" w14:textId="7AD29E42" w:rsidR="00590D43" w:rsidRPr="00AF4286" w:rsidRDefault="007F62D5" w:rsidP="00944BE0">
      <w:pPr>
        <w:pStyle w:val="ListParagraph"/>
        <w:numPr>
          <w:ilvl w:val="0"/>
          <w:numId w:val="3"/>
        </w:numPr>
        <w:snapToGrid w:val="0"/>
        <w:spacing w:after="0" w:line="264" w:lineRule="auto"/>
        <w:contextualSpacing w:val="0"/>
        <w:rPr>
          <w:rFonts w:cstheme="minorHAnsi"/>
        </w:rPr>
      </w:pPr>
      <w:r w:rsidRPr="00AF4286">
        <w:rPr>
          <w:rFonts w:cstheme="minorHAnsi"/>
        </w:rPr>
        <w:t>O</w:t>
      </w:r>
      <w:r w:rsidR="00AB2A6C" w:rsidRPr="00AF4286">
        <w:rPr>
          <w:rFonts w:cstheme="minorHAnsi"/>
        </w:rPr>
        <w:t>ff-balance sheet components</w:t>
      </w:r>
    </w:p>
    <w:p w14:paraId="72132CDC" w14:textId="29BC0763" w:rsidR="00DD627F" w:rsidRPr="00AF4286" w:rsidRDefault="00FA02BE" w:rsidP="00944BE0">
      <w:pPr>
        <w:pStyle w:val="ListParagraph"/>
        <w:numPr>
          <w:ilvl w:val="0"/>
          <w:numId w:val="3"/>
        </w:numPr>
        <w:snapToGrid w:val="0"/>
        <w:spacing w:after="0" w:line="264" w:lineRule="auto"/>
        <w:contextualSpacing w:val="0"/>
        <w:rPr>
          <w:rFonts w:cstheme="minorHAnsi"/>
        </w:rPr>
      </w:pPr>
      <w:r w:rsidRPr="00AF4286">
        <w:rPr>
          <w:rFonts w:cstheme="minorHAnsi"/>
        </w:rPr>
        <w:t>Financi</w:t>
      </w:r>
      <w:r w:rsidR="00832549" w:rsidRPr="00AF4286">
        <w:rPr>
          <w:rFonts w:cstheme="minorHAnsi"/>
        </w:rPr>
        <w:t>ng</w:t>
      </w:r>
      <w:r w:rsidRPr="00AF4286">
        <w:rPr>
          <w:rFonts w:cstheme="minorHAnsi"/>
        </w:rPr>
        <w:t xml:space="preserve"> structure</w:t>
      </w:r>
      <w:r w:rsidR="00AB2A6C" w:rsidRPr="00AF4286">
        <w:rPr>
          <w:rFonts w:cstheme="minorHAnsi"/>
        </w:rPr>
        <w:t>:</w:t>
      </w:r>
      <w:r w:rsidR="00590D43" w:rsidRPr="00AF4286">
        <w:rPr>
          <w:rFonts w:cstheme="minorHAnsi"/>
        </w:rPr>
        <w:t xml:space="preserve"> liquidity and solvency</w:t>
      </w:r>
    </w:p>
    <w:p w14:paraId="2D743A81" w14:textId="675CF6A1" w:rsidR="00AB2A6C" w:rsidRPr="00AF4286" w:rsidRDefault="00083783" w:rsidP="00944BE0">
      <w:pPr>
        <w:pStyle w:val="ListParagraph"/>
        <w:numPr>
          <w:ilvl w:val="0"/>
          <w:numId w:val="3"/>
        </w:numPr>
        <w:snapToGrid w:val="0"/>
        <w:spacing w:after="0" w:line="264" w:lineRule="auto"/>
        <w:contextualSpacing w:val="0"/>
        <w:rPr>
          <w:rFonts w:cstheme="minorHAnsi"/>
        </w:rPr>
      </w:pPr>
      <w:r w:rsidRPr="00AF4286">
        <w:rPr>
          <w:rFonts w:cstheme="minorHAnsi"/>
        </w:rPr>
        <w:t>Financial indicators and computation: l</w:t>
      </w:r>
      <w:r w:rsidR="00AB2A6C" w:rsidRPr="00AF4286">
        <w:rPr>
          <w:rFonts w:cstheme="minorHAnsi"/>
        </w:rPr>
        <w:t xml:space="preserve">oan </w:t>
      </w:r>
      <w:r w:rsidRPr="00AF4286">
        <w:rPr>
          <w:rFonts w:cstheme="minorHAnsi"/>
        </w:rPr>
        <w:t>interest margin and credit quality/cost</w:t>
      </w:r>
    </w:p>
    <w:p w14:paraId="73676086" w14:textId="77777777" w:rsidR="00DD627F" w:rsidRPr="00AF4286" w:rsidRDefault="00DD627F" w:rsidP="00944BE0">
      <w:pPr>
        <w:snapToGrid w:val="0"/>
        <w:spacing w:after="0" w:line="264" w:lineRule="auto"/>
        <w:rPr>
          <w:rFonts w:cstheme="minorHAnsi"/>
        </w:rPr>
      </w:pPr>
    </w:p>
    <w:p w14:paraId="5FEEEA77" w14:textId="7AB970CC" w:rsidR="00DD627F" w:rsidRPr="00AF4286" w:rsidRDefault="00DD627F" w:rsidP="00944BE0">
      <w:pPr>
        <w:snapToGrid w:val="0"/>
        <w:spacing w:after="0" w:line="264" w:lineRule="auto"/>
        <w:rPr>
          <w:rFonts w:cstheme="minorHAnsi"/>
          <w:b/>
          <w:bCs/>
        </w:rPr>
      </w:pPr>
      <w:r w:rsidRPr="00AF4286">
        <w:rPr>
          <w:rFonts w:cstheme="minorHAnsi"/>
          <w:b/>
          <w:bCs/>
        </w:rPr>
        <w:t>Assets</w:t>
      </w:r>
      <w:r w:rsidR="00AB2A6C" w:rsidRPr="00AF4286">
        <w:rPr>
          <w:rFonts w:cstheme="minorHAnsi"/>
          <w:b/>
          <w:bCs/>
        </w:rPr>
        <w:t xml:space="preserve"> and </w:t>
      </w:r>
      <w:r w:rsidRPr="00AF4286">
        <w:rPr>
          <w:rFonts w:cstheme="minorHAnsi"/>
          <w:b/>
          <w:bCs/>
        </w:rPr>
        <w:t>Asset Risk-Weighting</w:t>
      </w:r>
    </w:p>
    <w:p w14:paraId="6BA5C5BF" w14:textId="6D3DEC0D" w:rsidR="00DD627F" w:rsidRPr="00AF4286" w:rsidRDefault="00DD627F" w:rsidP="00944BE0">
      <w:pPr>
        <w:pStyle w:val="ListParagraph"/>
        <w:numPr>
          <w:ilvl w:val="0"/>
          <w:numId w:val="9"/>
        </w:numPr>
        <w:snapToGrid w:val="0"/>
        <w:spacing w:after="0" w:line="264" w:lineRule="auto"/>
        <w:contextualSpacing w:val="0"/>
        <w:rPr>
          <w:rFonts w:cstheme="minorHAnsi"/>
        </w:rPr>
      </w:pPr>
      <w:r w:rsidRPr="00AF4286">
        <w:rPr>
          <w:rFonts w:cstheme="minorHAnsi"/>
        </w:rPr>
        <w:t>On- and off-balance sheet assets</w:t>
      </w:r>
    </w:p>
    <w:p w14:paraId="372929BC" w14:textId="4239AE8C" w:rsidR="00AB2A6C" w:rsidRPr="00AF4286" w:rsidRDefault="00AB2A6C" w:rsidP="00944BE0">
      <w:pPr>
        <w:pStyle w:val="ListParagraph"/>
        <w:numPr>
          <w:ilvl w:val="0"/>
          <w:numId w:val="9"/>
        </w:numPr>
        <w:snapToGrid w:val="0"/>
        <w:spacing w:after="0" w:line="264" w:lineRule="auto"/>
        <w:contextualSpacing w:val="0"/>
        <w:rPr>
          <w:rFonts w:cstheme="minorHAnsi"/>
        </w:rPr>
      </w:pPr>
      <w:r w:rsidRPr="00AF4286">
        <w:rPr>
          <w:rFonts w:cstheme="minorHAnsi"/>
        </w:rPr>
        <w:t>Concept of expected and unexpected losses</w:t>
      </w:r>
    </w:p>
    <w:p w14:paraId="31A7D039" w14:textId="77777777" w:rsidR="00A4681F" w:rsidRPr="00AF4286" w:rsidRDefault="00A4681F" w:rsidP="00944BE0">
      <w:pPr>
        <w:pStyle w:val="ListParagraph"/>
        <w:numPr>
          <w:ilvl w:val="0"/>
          <w:numId w:val="9"/>
        </w:numPr>
        <w:snapToGrid w:val="0"/>
        <w:spacing w:after="0" w:line="264" w:lineRule="auto"/>
        <w:contextualSpacing w:val="0"/>
        <w:rPr>
          <w:rFonts w:cstheme="minorHAnsi"/>
        </w:rPr>
      </w:pPr>
      <w:r w:rsidRPr="00AF4286">
        <w:rPr>
          <w:rFonts w:cstheme="minorHAnsi"/>
        </w:rPr>
        <w:t>A</w:t>
      </w:r>
      <w:r w:rsidR="00DD627F" w:rsidRPr="00AF4286">
        <w:rPr>
          <w:rFonts w:cstheme="minorHAnsi"/>
        </w:rPr>
        <w:t>sset risk-weighting</w:t>
      </w:r>
      <w:r w:rsidRPr="00AF4286">
        <w:rPr>
          <w:rFonts w:cstheme="minorHAnsi"/>
        </w:rPr>
        <w:t xml:space="preserve"> and</w:t>
      </w:r>
      <w:r w:rsidR="00024015" w:rsidRPr="00AF4286">
        <w:rPr>
          <w:rFonts w:cstheme="minorHAnsi"/>
        </w:rPr>
        <w:t xml:space="preserve"> </w:t>
      </w:r>
      <w:r w:rsidRPr="00AF4286">
        <w:rPr>
          <w:rFonts w:cstheme="minorHAnsi"/>
        </w:rPr>
        <w:t xml:space="preserve">the </w:t>
      </w:r>
      <w:r w:rsidR="00024015" w:rsidRPr="00AF4286">
        <w:rPr>
          <w:rFonts w:cstheme="minorHAnsi"/>
        </w:rPr>
        <w:t>various approaches</w:t>
      </w:r>
    </w:p>
    <w:p w14:paraId="3610F45E" w14:textId="618D1FDD" w:rsidR="00AB2A6C" w:rsidRPr="00AF4286" w:rsidRDefault="00A4681F" w:rsidP="00944BE0">
      <w:pPr>
        <w:pStyle w:val="ListParagraph"/>
        <w:numPr>
          <w:ilvl w:val="0"/>
          <w:numId w:val="9"/>
        </w:numPr>
        <w:snapToGrid w:val="0"/>
        <w:spacing w:after="0" w:line="264" w:lineRule="auto"/>
        <w:contextualSpacing w:val="0"/>
        <w:rPr>
          <w:rFonts w:cstheme="minorHAnsi"/>
        </w:rPr>
      </w:pPr>
      <w:r w:rsidRPr="00AF4286">
        <w:rPr>
          <w:rFonts w:cstheme="minorHAnsi"/>
        </w:rPr>
        <w:t>Tr</w:t>
      </w:r>
      <w:r w:rsidR="00AB2A6C" w:rsidRPr="00AF4286">
        <w:rPr>
          <w:rFonts w:cstheme="minorHAnsi"/>
        </w:rPr>
        <w:t>anscription of balance sheet risks into regulatory view</w:t>
      </w:r>
    </w:p>
    <w:p w14:paraId="50EBE3B3" w14:textId="260D42B8" w:rsidR="00AB2A6C" w:rsidRPr="00AF4286" w:rsidRDefault="00A4681F" w:rsidP="00944BE0">
      <w:pPr>
        <w:pStyle w:val="ListParagraph"/>
        <w:numPr>
          <w:ilvl w:val="0"/>
          <w:numId w:val="9"/>
        </w:numPr>
        <w:snapToGrid w:val="0"/>
        <w:spacing w:after="0" w:line="264" w:lineRule="auto"/>
        <w:contextualSpacing w:val="0"/>
        <w:rPr>
          <w:rFonts w:cstheme="minorHAnsi"/>
        </w:rPr>
      </w:pPr>
      <w:r w:rsidRPr="00AF4286">
        <w:rPr>
          <w:rFonts w:cstheme="minorHAnsi"/>
        </w:rPr>
        <w:t>Brief c</w:t>
      </w:r>
      <w:r w:rsidR="00AB2A6C" w:rsidRPr="00AF4286">
        <w:rPr>
          <w:rFonts w:cstheme="minorHAnsi"/>
        </w:rPr>
        <w:t>oncept of bank capital</w:t>
      </w:r>
      <w:r w:rsidRPr="00AF4286">
        <w:rPr>
          <w:rFonts w:cstheme="minorHAnsi"/>
        </w:rPr>
        <w:t xml:space="preserve"> and the regulatory view</w:t>
      </w:r>
    </w:p>
    <w:p w14:paraId="05EAB0EF" w14:textId="77777777" w:rsidR="00AB2A6C" w:rsidRPr="00AF4286" w:rsidRDefault="00AB2A6C" w:rsidP="00944BE0">
      <w:pPr>
        <w:snapToGrid w:val="0"/>
        <w:spacing w:after="0" w:line="264" w:lineRule="auto"/>
        <w:rPr>
          <w:rFonts w:cstheme="minorHAnsi"/>
          <w:b/>
          <w:bCs/>
        </w:rPr>
      </w:pPr>
    </w:p>
    <w:p w14:paraId="3D918F23" w14:textId="1165D1AB" w:rsidR="00AB2A6C" w:rsidRPr="00AF4286" w:rsidRDefault="00AB2A6C" w:rsidP="00944BE0">
      <w:pPr>
        <w:snapToGrid w:val="0"/>
        <w:spacing w:after="0" w:line="264" w:lineRule="auto"/>
        <w:rPr>
          <w:rFonts w:cstheme="minorHAnsi"/>
          <w:b/>
          <w:bCs/>
        </w:rPr>
      </w:pPr>
      <w:r w:rsidRPr="00AF4286">
        <w:rPr>
          <w:rFonts w:cstheme="minorHAnsi"/>
          <w:b/>
          <w:bCs/>
        </w:rPr>
        <w:t>Liquidity &amp; Capital Funding</w:t>
      </w:r>
    </w:p>
    <w:p w14:paraId="08C164DB" w14:textId="5C3E69A6" w:rsidR="00A4681F" w:rsidRPr="00AF4286" w:rsidRDefault="00A4681F" w:rsidP="00944BE0">
      <w:pPr>
        <w:pStyle w:val="ListParagraph"/>
        <w:numPr>
          <w:ilvl w:val="0"/>
          <w:numId w:val="17"/>
        </w:numPr>
        <w:snapToGrid w:val="0"/>
        <w:spacing w:after="0" w:line="264" w:lineRule="auto"/>
        <w:contextualSpacing w:val="0"/>
        <w:rPr>
          <w:rFonts w:cstheme="minorHAnsi"/>
        </w:rPr>
      </w:pPr>
      <w:r w:rsidRPr="00AF4286">
        <w:rPr>
          <w:rFonts w:cstheme="minorHAnsi"/>
        </w:rPr>
        <w:t xml:space="preserve">Liquidity funding for banks: </w:t>
      </w:r>
      <w:r w:rsidR="00AB2A6C" w:rsidRPr="00AF4286">
        <w:rPr>
          <w:rFonts w:cstheme="minorHAnsi"/>
        </w:rPr>
        <w:t>deposits</w:t>
      </w:r>
      <w:r w:rsidRPr="00AF4286">
        <w:rPr>
          <w:rFonts w:cstheme="minorHAnsi"/>
        </w:rPr>
        <w:t xml:space="preserve"> and non-deposit b</w:t>
      </w:r>
      <w:r w:rsidR="00AB2A6C" w:rsidRPr="00AF4286">
        <w:rPr>
          <w:rFonts w:cstheme="minorHAnsi"/>
        </w:rPr>
        <w:t>orrowings</w:t>
      </w:r>
    </w:p>
    <w:p w14:paraId="1E915EBA" w14:textId="18090DF7" w:rsidR="00AB2A6C" w:rsidRPr="00AF4286" w:rsidRDefault="00A4681F" w:rsidP="00944BE0">
      <w:pPr>
        <w:pStyle w:val="ListParagraph"/>
        <w:numPr>
          <w:ilvl w:val="0"/>
          <w:numId w:val="17"/>
        </w:numPr>
        <w:snapToGrid w:val="0"/>
        <w:spacing w:after="0" w:line="264" w:lineRule="auto"/>
        <w:contextualSpacing w:val="0"/>
        <w:rPr>
          <w:rFonts w:cstheme="minorHAnsi"/>
        </w:rPr>
      </w:pPr>
      <w:r w:rsidRPr="00AF4286">
        <w:rPr>
          <w:rFonts w:cstheme="minorHAnsi"/>
        </w:rPr>
        <w:t>M</w:t>
      </w:r>
      <w:r w:rsidR="00AB2A6C" w:rsidRPr="00AF4286">
        <w:rPr>
          <w:rFonts w:cstheme="minorHAnsi"/>
        </w:rPr>
        <w:t xml:space="preserve">anaging the liability </w:t>
      </w:r>
      <w:r w:rsidRPr="00AF4286">
        <w:rPr>
          <w:rFonts w:cstheme="minorHAnsi"/>
        </w:rPr>
        <w:t xml:space="preserve">activities and the regulatory measures for liquidity (LCR and NSFR) </w:t>
      </w:r>
    </w:p>
    <w:p w14:paraId="5C57E156" w14:textId="61A92DAE" w:rsidR="00AB2A6C" w:rsidRPr="00AF4286" w:rsidRDefault="00A4681F" w:rsidP="00944BE0">
      <w:pPr>
        <w:pStyle w:val="ListParagraph"/>
        <w:numPr>
          <w:ilvl w:val="0"/>
          <w:numId w:val="17"/>
        </w:numPr>
        <w:snapToGrid w:val="0"/>
        <w:spacing w:after="0" w:line="264" w:lineRule="auto"/>
        <w:contextualSpacing w:val="0"/>
        <w:rPr>
          <w:rFonts w:cstheme="minorHAnsi"/>
        </w:rPr>
      </w:pPr>
      <w:r w:rsidRPr="00AF4286">
        <w:rPr>
          <w:rFonts w:cstheme="minorHAnsi"/>
        </w:rPr>
        <w:t>Capital funding</w:t>
      </w:r>
      <w:r w:rsidR="00AB2A6C" w:rsidRPr="00AF4286">
        <w:rPr>
          <w:rFonts w:cstheme="minorHAnsi"/>
        </w:rPr>
        <w:t xml:space="preserve">: capital adequacy, various tiers of capital and ratios </w:t>
      </w:r>
    </w:p>
    <w:p w14:paraId="326C75A9" w14:textId="63467526" w:rsidR="00AB2A6C" w:rsidRPr="00AF4286" w:rsidRDefault="00A4681F" w:rsidP="00944BE0">
      <w:pPr>
        <w:pStyle w:val="ListParagraph"/>
        <w:numPr>
          <w:ilvl w:val="0"/>
          <w:numId w:val="17"/>
        </w:numPr>
        <w:snapToGrid w:val="0"/>
        <w:spacing w:after="0" w:line="264" w:lineRule="auto"/>
        <w:contextualSpacing w:val="0"/>
        <w:rPr>
          <w:rFonts w:cstheme="minorHAnsi"/>
        </w:rPr>
      </w:pPr>
      <w:r w:rsidRPr="00AF4286">
        <w:rPr>
          <w:rFonts w:eastAsia="Times New Roman" w:cstheme="minorHAnsi"/>
          <w:color w:val="222222"/>
        </w:rPr>
        <w:t>Capital management</w:t>
      </w:r>
    </w:p>
    <w:p w14:paraId="59CF4FF0" w14:textId="77777777" w:rsidR="00361B2D" w:rsidRPr="00AF4286" w:rsidRDefault="00361B2D" w:rsidP="00944BE0">
      <w:pPr>
        <w:pStyle w:val="ListParagraph"/>
        <w:snapToGrid w:val="0"/>
        <w:spacing w:after="0" w:line="264" w:lineRule="auto"/>
        <w:ind w:left="360"/>
        <w:contextualSpacing w:val="0"/>
        <w:rPr>
          <w:rFonts w:cstheme="minorHAnsi"/>
        </w:rPr>
      </w:pPr>
    </w:p>
    <w:p w14:paraId="2B6461C5" w14:textId="71F05557" w:rsidR="00556321" w:rsidRPr="00AF4286" w:rsidRDefault="00602373" w:rsidP="00944BE0">
      <w:pPr>
        <w:snapToGrid w:val="0"/>
        <w:spacing w:after="0" w:line="264" w:lineRule="auto"/>
        <w:rPr>
          <w:rFonts w:cstheme="minorHAnsi"/>
          <w:b/>
          <w:bCs/>
        </w:rPr>
      </w:pPr>
      <w:r w:rsidRPr="00AF4286">
        <w:rPr>
          <w:rFonts w:cstheme="minorHAnsi"/>
          <w:b/>
          <w:bCs/>
        </w:rPr>
        <w:t xml:space="preserve">Credit </w:t>
      </w:r>
      <w:r w:rsidR="00556321" w:rsidRPr="00AF4286">
        <w:rPr>
          <w:rFonts w:cstheme="minorHAnsi"/>
          <w:b/>
          <w:bCs/>
        </w:rPr>
        <w:t>Quality</w:t>
      </w:r>
    </w:p>
    <w:p w14:paraId="3EDBDEFD" w14:textId="5411A46A" w:rsidR="00556321" w:rsidRPr="00AF4286" w:rsidRDefault="00556321" w:rsidP="00944BE0">
      <w:pPr>
        <w:pStyle w:val="ListParagraph"/>
        <w:numPr>
          <w:ilvl w:val="0"/>
          <w:numId w:val="9"/>
        </w:numPr>
        <w:snapToGrid w:val="0"/>
        <w:spacing w:after="0" w:line="264" w:lineRule="auto"/>
        <w:ind w:left="357" w:hanging="357"/>
        <w:contextualSpacing w:val="0"/>
        <w:rPr>
          <w:rFonts w:cstheme="minorHAnsi"/>
        </w:rPr>
      </w:pPr>
      <w:r w:rsidRPr="00AF4286">
        <w:rPr>
          <w:rFonts w:cstheme="minorHAnsi"/>
        </w:rPr>
        <w:t xml:space="preserve">Understanding asset quality and </w:t>
      </w:r>
      <w:r w:rsidR="0091630D" w:rsidRPr="00AF4286">
        <w:rPr>
          <w:rFonts w:cstheme="minorHAnsi"/>
        </w:rPr>
        <w:t>allowances</w:t>
      </w:r>
    </w:p>
    <w:p w14:paraId="6A5E8ABD" w14:textId="1110FFA9" w:rsidR="004C7945" w:rsidRPr="00AF4286" w:rsidRDefault="004C7945" w:rsidP="00944BE0">
      <w:pPr>
        <w:pStyle w:val="ListParagraph"/>
        <w:numPr>
          <w:ilvl w:val="0"/>
          <w:numId w:val="9"/>
        </w:numPr>
        <w:shd w:val="clear" w:color="auto" w:fill="FFFFFF"/>
        <w:snapToGrid w:val="0"/>
        <w:spacing w:after="0" w:line="264" w:lineRule="auto"/>
        <w:contextualSpacing w:val="0"/>
        <w:rPr>
          <w:rFonts w:eastAsia="Times New Roman" w:cstheme="minorHAnsi"/>
          <w:color w:val="222222"/>
        </w:rPr>
      </w:pPr>
      <w:r w:rsidRPr="00AF4286">
        <w:rPr>
          <w:rFonts w:eastAsia="Times New Roman" w:cstheme="minorHAnsi"/>
          <w:color w:val="222222"/>
        </w:rPr>
        <w:t>Types of credit risk, on and off-balance sheet, accounting for impair</w:t>
      </w:r>
      <w:r w:rsidR="0091630D" w:rsidRPr="00AF4286">
        <w:rPr>
          <w:rFonts w:eastAsia="Times New Roman" w:cstheme="minorHAnsi"/>
          <w:color w:val="222222"/>
        </w:rPr>
        <w:t>ment (covered in ACC2708 or ACC3606)</w:t>
      </w:r>
    </w:p>
    <w:p w14:paraId="5C6E6E06" w14:textId="303C7257" w:rsidR="004C7945" w:rsidRPr="00AF4286" w:rsidRDefault="004C7945" w:rsidP="00944BE0">
      <w:pPr>
        <w:pStyle w:val="ListParagraph"/>
        <w:numPr>
          <w:ilvl w:val="0"/>
          <w:numId w:val="9"/>
        </w:numPr>
        <w:shd w:val="clear" w:color="auto" w:fill="FFFFFF"/>
        <w:snapToGrid w:val="0"/>
        <w:spacing w:after="0" w:line="264" w:lineRule="auto"/>
        <w:contextualSpacing w:val="0"/>
        <w:rPr>
          <w:rFonts w:eastAsia="Times New Roman" w:cstheme="minorHAnsi"/>
          <w:color w:val="222222"/>
        </w:rPr>
      </w:pPr>
      <w:r w:rsidRPr="00AF4286">
        <w:rPr>
          <w:rFonts w:eastAsia="Times New Roman" w:cstheme="minorHAnsi"/>
          <w:color w:val="222222"/>
        </w:rPr>
        <w:t>Reserve adequacy: provisioning, allowance</w:t>
      </w:r>
      <w:r w:rsidR="00602373" w:rsidRPr="00AF4286">
        <w:rPr>
          <w:rFonts w:eastAsia="Times New Roman" w:cstheme="minorHAnsi"/>
          <w:color w:val="222222"/>
        </w:rPr>
        <w:t>s</w:t>
      </w:r>
      <w:r w:rsidRPr="00AF4286">
        <w:rPr>
          <w:rFonts w:eastAsia="Times New Roman" w:cstheme="minorHAnsi"/>
          <w:color w:val="222222"/>
        </w:rPr>
        <w:t>, charge</w:t>
      </w:r>
      <w:r w:rsidR="00602373" w:rsidRPr="00AF4286">
        <w:rPr>
          <w:rFonts w:eastAsia="Times New Roman" w:cstheme="minorHAnsi"/>
          <w:color w:val="222222"/>
        </w:rPr>
        <w:t>-</w:t>
      </w:r>
      <w:r w:rsidRPr="00AF4286">
        <w:rPr>
          <w:rFonts w:eastAsia="Times New Roman" w:cstheme="minorHAnsi"/>
          <w:color w:val="222222"/>
        </w:rPr>
        <w:t>offs and recoveries</w:t>
      </w:r>
      <w:r w:rsidR="009A6696" w:rsidRPr="00AF4286">
        <w:rPr>
          <w:rFonts w:eastAsia="Times New Roman" w:cstheme="minorHAnsi"/>
          <w:color w:val="222222"/>
        </w:rPr>
        <w:t>, regulatory view</w:t>
      </w:r>
    </w:p>
    <w:p w14:paraId="1B38BAAF" w14:textId="51EF1AF3" w:rsidR="004C7945" w:rsidRPr="00AF4286" w:rsidRDefault="004C7945" w:rsidP="00944BE0">
      <w:pPr>
        <w:pStyle w:val="ListParagraph"/>
        <w:numPr>
          <w:ilvl w:val="0"/>
          <w:numId w:val="9"/>
        </w:numPr>
        <w:shd w:val="clear" w:color="auto" w:fill="FFFFFF"/>
        <w:snapToGrid w:val="0"/>
        <w:spacing w:after="0" w:line="264" w:lineRule="auto"/>
        <w:contextualSpacing w:val="0"/>
        <w:rPr>
          <w:rFonts w:eastAsia="Times New Roman" w:cstheme="minorHAnsi"/>
          <w:color w:val="222222"/>
        </w:rPr>
      </w:pPr>
      <w:r w:rsidRPr="00AF4286">
        <w:rPr>
          <w:rFonts w:eastAsia="Times New Roman" w:cstheme="minorHAnsi"/>
          <w:color w:val="222222"/>
        </w:rPr>
        <w:t>Key ratios and performance indicators</w:t>
      </w:r>
    </w:p>
    <w:p w14:paraId="1356C806" w14:textId="1C1BCF2B" w:rsidR="002415FE" w:rsidRPr="00AF4286" w:rsidRDefault="002415FE" w:rsidP="00944BE0">
      <w:pPr>
        <w:tabs>
          <w:tab w:val="left" w:pos="2310"/>
        </w:tabs>
        <w:snapToGrid w:val="0"/>
        <w:spacing w:after="0" w:line="264" w:lineRule="auto"/>
        <w:rPr>
          <w:rFonts w:cstheme="minorHAnsi"/>
        </w:rPr>
      </w:pPr>
      <w:r w:rsidRPr="00AF4286">
        <w:rPr>
          <w:rFonts w:cstheme="minorHAnsi"/>
        </w:rPr>
        <w:tab/>
      </w:r>
    </w:p>
    <w:p w14:paraId="0E1C0A2F" w14:textId="7E364E7D" w:rsidR="00DD627F" w:rsidRPr="00AF4286" w:rsidRDefault="00602373" w:rsidP="00944BE0">
      <w:pPr>
        <w:snapToGrid w:val="0"/>
        <w:spacing w:after="0" w:line="264" w:lineRule="auto"/>
        <w:rPr>
          <w:rFonts w:cstheme="minorHAnsi"/>
          <w:b/>
          <w:bCs/>
        </w:rPr>
      </w:pPr>
      <w:r w:rsidRPr="00AF4286">
        <w:rPr>
          <w:rFonts w:cstheme="minorHAnsi"/>
          <w:b/>
          <w:bCs/>
        </w:rPr>
        <w:t xml:space="preserve">Business </w:t>
      </w:r>
      <w:r w:rsidR="00DD627F" w:rsidRPr="00AF4286">
        <w:rPr>
          <w:rFonts w:cstheme="minorHAnsi"/>
          <w:b/>
          <w:bCs/>
        </w:rPr>
        <w:t>Performance</w:t>
      </w:r>
      <w:r w:rsidR="00832549" w:rsidRPr="00AF4286">
        <w:rPr>
          <w:rFonts w:cstheme="minorHAnsi"/>
          <w:b/>
          <w:bCs/>
        </w:rPr>
        <w:t xml:space="preserve"> of Banks</w:t>
      </w:r>
    </w:p>
    <w:p w14:paraId="61516590" w14:textId="5833C9C5" w:rsidR="00A4681F" w:rsidRPr="00CE0888" w:rsidRDefault="00DD627F" w:rsidP="00944BE0">
      <w:pPr>
        <w:pStyle w:val="ListParagraph"/>
        <w:numPr>
          <w:ilvl w:val="0"/>
          <w:numId w:val="13"/>
        </w:numPr>
        <w:snapToGrid w:val="0"/>
        <w:spacing w:after="0" w:line="264" w:lineRule="auto"/>
        <w:contextualSpacing w:val="0"/>
        <w:rPr>
          <w:rFonts w:cstheme="minorHAnsi"/>
        </w:rPr>
      </w:pPr>
      <w:r w:rsidRPr="00AF4286">
        <w:rPr>
          <w:rFonts w:cstheme="minorHAnsi"/>
        </w:rPr>
        <w:t>Source and types of income</w:t>
      </w:r>
    </w:p>
    <w:p w14:paraId="55C93E81" w14:textId="748A0EF2" w:rsidR="009A6696" w:rsidRPr="00AF4286" w:rsidRDefault="009A6696" w:rsidP="00944BE0">
      <w:pPr>
        <w:pStyle w:val="ListParagraph"/>
        <w:numPr>
          <w:ilvl w:val="0"/>
          <w:numId w:val="13"/>
        </w:numPr>
        <w:snapToGrid w:val="0"/>
        <w:spacing w:after="0" w:line="264" w:lineRule="auto"/>
        <w:contextualSpacing w:val="0"/>
        <w:rPr>
          <w:rFonts w:cstheme="minorHAnsi"/>
        </w:rPr>
      </w:pPr>
      <w:r w:rsidRPr="00AF4286">
        <w:rPr>
          <w:rFonts w:cstheme="minorHAnsi"/>
        </w:rPr>
        <w:t>Costs and expense components</w:t>
      </w:r>
      <w:r w:rsidR="00CE0888">
        <w:rPr>
          <w:rFonts w:cstheme="minorHAnsi"/>
        </w:rPr>
        <w:t xml:space="preserve"> </w:t>
      </w:r>
    </w:p>
    <w:p w14:paraId="62A0D046" w14:textId="5669FC05" w:rsidR="003F00C8" w:rsidRPr="00AF4286" w:rsidRDefault="00A4681F" w:rsidP="00944BE0">
      <w:pPr>
        <w:pStyle w:val="ListParagraph"/>
        <w:numPr>
          <w:ilvl w:val="0"/>
          <w:numId w:val="13"/>
        </w:numPr>
        <w:shd w:val="clear" w:color="auto" w:fill="FFFFFF"/>
        <w:snapToGrid w:val="0"/>
        <w:spacing w:after="0" w:line="264" w:lineRule="auto"/>
        <w:contextualSpacing w:val="0"/>
        <w:rPr>
          <w:rFonts w:eastAsia="Times New Roman" w:cstheme="minorHAnsi"/>
          <w:color w:val="222222"/>
        </w:rPr>
      </w:pPr>
      <w:r w:rsidRPr="00AF4286">
        <w:rPr>
          <w:rFonts w:eastAsia="Times New Roman" w:cstheme="minorHAnsi"/>
          <w:color w:val="222222"/>
        </w:rPr>
        <w:t>Key ratios and performance indicators of profitability</w:t>
      </w:r>
      <w:r w:rsidR="009A6696" w:rsidRPr="00AF4286">
        <w:rPr>
          <w:rFonts w:eastAsia="Times New Roman" w:cstheme="minorHAnsi"/>
          <w:color w:val="222222"/>
        </w:rPr>
        <w:t xml:space="preserve"> for banks</w:t>
      </w:r>
    </w:p>
    <w:p w14:paraId="62962EF9" w14:textId="73BC81AC" w:rsidR="00CE0888" w:rsidRPr="00AF4286" w:rsidRDefault="00CE0888" w:rsidP="00944BE0">
      <w:pPr>
        <w:pStyle w:val="ListParagraph"/>
        <w:numPr>
          <w:ilvl w:val="0"/>
          <w:numId w:val="13"/>
        </w:numPr>
        <w:snapToGrid w:val="0"/>
        <w:spacing w:after="0" w:line="264" w:lineRule="auto"/>
        <w:contextualSpacing w:val="0"/>
        <w:rPr>
          <w:rFonts w:cstheme="minorHAnsi"/>
        </w:rPr>
      </w:pPr>
      <w:r>
        <w:rPr>
          <w:rFonts w:cstheme="minorHAnsi"/>
        </w:rPr>
        <w:t>Thematic a</w:t>
      </w:r>
      <w:r w:rsidRPr="00AF4286">
        <w:rPr>
          <w:rFonts w:cstheme="minorHAnsi"/>
        </w:rPr>
        <w:t>ccounting issues impacting income line items</w:t>
      </w:r>
      <w:r>
        <w:rPr>
          <w:rFonts w:cstheme="minorHAnsi"/>
        </w:rPr>
        <w:t xml:space="preserve"> and profitability ratios</w:t>
      </w:r>
    </w:p>
    <w:p w14:paraId="04756F07" w14:textId="13EC38BC" w:rsidR="00A4681F" w:rsidRPr="00AF4286" w:rsidRDefault="009A6696" w:rsidP="00944BE0">
      <w:pPr>
        <w:pStyle w:val="ListParagraph"/>
        <w:numPr>
          <w:ilvl w:val="0"/>
          <w:numId w:val="17"/>
        </w:numPr>
        <w:snapToGrid w:val="0"/>
        <w:spacing w:after="0" w:line="264" w:lineRule="auto"/>
        <w:contextualSpacing w:val="0"/>
        <w:rPr>
          <w:rFonts w:cstheme="minorHAnsi"/>
        </w:rPr>
      </w:pPr>
      <w:r w:rsidRPr="00AF4286">
        <w:rPr>
          <w:rFonts w:cstheme="minorHAnsi"/>
        </w:rPr>
        <w:t>Understanding</w:t>
      </w:r>
      <w:r w:rsidR="00A4681F" w:rsidRPr="00AF4286">
        <w:rPr>
          <w:rFonts w:cstheme="minorHAnsi"/>
        </w:rPr>
        <w:t xml:space="preserve"> cost of </w:t>
      </w:r>
      <w:r w:rsidRPr="00AF4286">
        <w:rPr>
          <w:rFonts w:cstheme="minorHAnsi"/>
        </w:rPr>
        <w:t>capital</w:t>
      </w:r>
      <w:r w:rsidR="00CE0888">
        <w:rPr>
          <w:rFonts w:cstheme="minorHAnsi"/>
        </w:rPr>
        <w:t xml:space="preserve"> (COC)</w:t>
      </w:r>
    </w:p>
    <w:p w14:paraId="7231AF10" w14:textId="5F873685" w:rsidR="009A6696" w:rsidRPr="00AF4286" w:rsidRDefault="00CE0888" w:rsidP="00944BE0">
      <w:pPr>
        <w:pStyle w:val="ListParagraph"/>
        <w:numPr>
          <w:ilvl w:val="0"/>
          <w:numId w:val="17"/>
        </w:numPr>
        <w:snapToGrid w:val="0"/>
        <w:spacing w:after="0" w:line="264" w:lineRule="auto"/>
        <w:contextualSpacing w:val="0"/>
        <w:rPr>
          <w:rFonts w:cstheme="minorHAnsi"/>
        </w:rPr>
      </w:pPr>
      <w:r>
        <w:rPr>
          <w:rFonts w:cstheme="minorHAnsi"/>
        </w:rPr>
        <w:t>Understanding the p</w:t>
      </w:r>
      <w:r w:rsidR="009A6696" w:rsidRPr="00AF4286">
        <w:rPr>
          <w:rFonts w:cstheme="minorHAnsi"/>
        </w:rPr>
        <w:t>ricing a loan</w:t>
      </w:r>
    </w:p>
    <w:p w14:paraId="3AF62D00" w14:textId="63BA4C0B" w:rsidR="009A6696" w:rsidRPr="00AF4286" w:rsidRDefault="00CE0888" w:rsidP="00944BE0">
      <w:pPr>
        <w:pStyle w:val="ListParagraph"/>
        <w:numPr>
          <w:ilvl w:val="0"/>
          <w:numId w:val="17"/>
        </w:numPr>
        <w:snapToGrid w:val="0"/>
        <w:spacing w:after="0" w:line="264" w:lineRule="auto"/>
        <w:contextualSpacing w:val="0"/>
        <w:rPr>
          <w:rFonts w:cstheme="minorHAnsi"/>
        </w:rPr>
      </w:pPr>
      <w:r>
        <w:rPr>
          <w:rFonts w:cstheme="minorHAnsi"/>
        </w:rPr>
        <w:t xml:space="preserve">Introduction to </w:t>
      </w:r>
      <w:r w:rsidR="009A6696" w:rsidRPr="00AF4286">
        <w:rPr>
          <w:rFonts w:cstheme="minorHAnsi"/>
        </w:rPr>
        <w:t xml:space="preserve">Funds Transfer Pricing (FTP) </w:t>
      </w:r>
    </w:p>
    <w:p w14:paraId="7C0FD0B0" w14:textId="183CCB58" w:rsidR="001237D8" w:rsidRDefault="001237D8" w:rsidP="00944BE0">
      <w:pPr>
        <w:snapToGrid w:val="0"/>
        <w:spacing w:after="0" w:line="264" w:lineRule="auto"/>
        <w:rPr>
          <w:rFonts w:cstheme="minorHAnsi"/>
        </w:rPr>
      </w:pPr>
    </w:p>
    <w:p w14:paraId="6F51B95F" w14:textId="77777777" w:rsidR="00944BE0" w:rsidRPr="00AF4286" w:rsidRDefault="00944BE0" w:rsidP="00944BE0">
      <w:pPr>
        <w:snapToGrid w:val="0"/>
        <w:spacing w:after="0" w:line="264" w:lineRule="auto"/>
        <w:rPr>
          <w:rFonts w:cstheme="minorHAnsi"/>
        </w:rPr>
      </w:pPr>
    </w:p>
    <w:p w14:paraId="62D45A1F" w14:textId="77777777" w:rsidR="00DD627F" w:rsidRPr="00AF4286" w:rsidRDefault="00DD627F" w:rsidP="00944BE0">
      <w:pPr>
        <w:snapToGrid w:val="0"/>
        <w:spacing w:after="0" w:line="264" w:lineRule="auto"/>
        <w:rPr>
          <w:rFonts w:cstheme="minorHAnsi"/>
          <w:b/>
          <w:bCs/>
        </w:rPr>
      </w:pPr>
      <w:r w:rsidRPr="00AF4286">
        <w:rPr>
          <w:rFonts w:cstheme="minorHAnsi"/>
          <w:b/>
          <w:bCs/>
        </w:rPr>
        <w:t xml:space="preserve">Post-2008 Global Financial Crisis and Financial Reforms </w:t>
      </w:r>
    </w:p>
    <w:p w14:paraId="079250A6" w14:textId="3C0DEACA" w:rsidR="00DD627F" w:rsidRPr="00AF4286" w:rsidRDefault="00DD627F" w:rsidP="00944BE0">
      <w:pPr>
        <w:pStyle w:val="ListParagraph"/>
        <w:numPr>
          <w:ilvl w:val="0"/>
          <w:numId w:val="12"/>
        </w:numPr>
        <w:snapToGrid w:val="0"/>
        <w:spacing w:after="0" w:line="264" w:lineRule="auto"/>
        <w:contextualSpacing w:val="0"/>
        <w:rPr>
          <w:rFonts w:cstheme="minorHAnsi"/>
        </w:rPr>
      </w:pPr>
      <w:r w:rsidRPr="00AF4286">
        <w:rPr>
          <w:rFonts w:cstheme="minorHAnsi"/>
        </w:rPr>
        <w:t>History of Basel Accord and its journey</w:t>
      </w:r>
    </w:p>
    <w:p w14:paraId="132CADAD" w14:textId="543A6851" w:rsidR="00DD627F" w:rsidRDefault="00DD627F" w:rsidP="00944BE0">
      <w:pPr>
        <w:pStyle w:val="ListParagraph"/>
        <w:numPr>
          <w:ilvl w:val="0"/>
          <w:numId w:val="12"/>
        </w:numPr>
        <w:snapToGrid w:val="0"/>
        <w:spacing w:after="0" w:line="264" w:lineRule="auto"/>
        <w:contextualSpacing w:val="0"/>
        <w:rPr>
          <w:rFonts w:cstheme="minorHAnsi"/>
        </w:rPr>
      </w:pPr>
      <w:r w:rsidRPr="00AF4286">
        <w:rPr>
          <w:rFonts w:cstheme="minorHAnsi"/>
        </w:rPr>
        <w:t>2009 Basel III regulatory reform</w:t>
      </w:r>
      <w:r w:rsidR="00CC44CD" w:rsidRPr="00AF4286">
        <w:rPr>
          <w:rFonts w:cstheme="minorHAnsi"/>
        </w:rPr>
        <w:t xml:space="preserve"> and rationale</w:t>
      </w:r>
    </w:p>
    <w:p w14:paraId="5FC0BD19" w14:textId="2CCBB9E8" w:rsidR="00CE0888" w:rsidRPr="00AF4286" w:rsidRDefault="00CE0888" w:rsidP="00944BE0">
      <w:pPr>
        <w:pStyle w:val="ListParagraph"/>
        <w:numPr>
          <w:ilvl w:val="0"/>
          <w:numId w:val="12"/>
        </w:numPr>
        <w:snapToGrid w:val="0"/>
        <w:spacing w:after="0" w:line="264" w:lineRule="auto"/>
        <w:contextualSpacing w:val="0"/>
        <w:rPr>
          <w:rFonts w:cstheme="minorHAnsi"/>
        </w:rPr>
      </w:pPr>
      <w:r>
        <w:rPr>
          <w:rFonts w:cstheme="minorHAnsi"/>
        </w:rPr>
        <w:t>Final phase of regulatory reforms (to be implemented from 2022 to 2027)</w:t>
      </w:r>
    </w:p>
    <w:p w14:paraId="71A582A2" w14:textId="7DD73AAD" w:rsidR="00CC44CD" w:rsidRPr="00CE0888" w:rsidRDefault="00DD627F" w:rsidP="00944BE0">
      <w:pPr>
        <w:pStyle w:val="ListParagraph"/>
        <w:numPr>
          <w:ilvl w:val="0"/>
          <w:numId w:val="12"/>
        </w:numPr>
        <w:snapToGrid w:val="0"/>
        <w:spacing w:after="0" w:line="264" w:lineRule="auto"/>
        <w:contextualSpacing w:val="0"/>
        <w:rPr>
          <w:rFonts w:cstheme="minorHAnsi"/>
        </w:rPr>
      </w:pPr>
      <w:r w:rsidRPr="00AF4286">
        <w:rPr>
          <w:rFonts w:cstheme="minorHAnsi"/>
        </w:rPr>
        <w:t xml:space="preserve">Impact </w:t>
      </w:r>
      <w:r w:rsidR="00CC44CD" w:rsidRPr="00AF4286">
        <w:rPr>
          <w:rFonts w:cstheme="minorHAnsi"/>
        </w:rPr>
        <w:t xml:space="preserve">of Basel III Reform (2013-18) </w:t>
      </w:r>
      <w:r w:rsidR="00944BE0">
        <w:rPr>
          <w:rFonts w:cstheme="minorHAnsi"/>
        </w:rPr>
        <w:t>on</w:t>
      </w:r>
      <w:r w:rsidRPr="00AF4286">
        <w:rPr>
          <w:rFonts w:cstheme="minorHAnsi"/>
        </w:rPr>
        <w:t xml:space="preserve"> balance sheet profile and profitability of banks </w:t>
      </w:r>
    </w:p>
    <w:p w14:paraId="7E37637B" w14:textId="5FD1B3DC" w:rsidR="00CE0888" w:rsidRPr="00CE0888" w:rsidRDefault="00CE0888" w:rsidP="00944BE0">
      <w:pPr>
        <w:pStyle w:val="ListParagraph"/>
        <w:numPr>
          <w:ilvl w:val="0"/>
          <w:numId w:val="12"/>
        </w:numPr>
        <w:snapToGrid w:val="0"/>
        <w:spacing w:after="0" w:line="264" w:lineRule="auto"/>
        <w:contextualSpacing w:val="0"/>
        <w:rPr>
          <w:rFonts w:cstheme="minorHAnsi"/>
        </w:rPr>
      </w:pPr>
      <w:r w:rsidRPr="00AF4286">
        <w:rPr>
          <w:rFonts w:cstheme="minorHAnsi"/>
        </w:rPr>
        <w:t xml:space="preserve">Concept of a </w:t>
      </w:r>
      <w:r>
        <w:rPr>
          <w:rFonts w:cstheme="minorHAnsi"/>
        </w:rPr>
        <w:t xml:space="preserve">hypothetical </w:t>
      </w:r>
      <w:r w:rsidRPr="00AF4286">
        <w:rPr>
          <w:rFonts w:cstheme="minorHAnsi"/>
        </w:rPr>
        <w:t>bank stress test</w:t>
      </w:r>
    </w:p>
    <w:p w14:paraId="49B917DE" w14:textId="436A3F65" w:rsidR="0091630D" w:rsidRPr="00AF4286" w:rsidRDefault="00CE6F6B" w:rsidP="00944BE0">
      <w:pPr>
        <w:shd w:val="clear" w:color="auto" w:fill="FFFFFF"/>
        <w:snapToGrid w:val="0"/>
        <w:spacing w:after="0" w:line="264" w:lineRule="auto"/>
        <w:rPr>
          <w:rFonts w:cstheme="minorHAnsi"/>
        </w:rPr>
      </w:pPr>
      <w:r w:rsidRPr="00AF4286">
        <w:rPr>
          <w:rFonts w:eastAsia="Times New Roman" w:cstheme="minorHAnsi"/>
          <w:color w:val="222222"/>
        </w:rPr>
        <w:t> </w:t>
      </w:r>
      <w:r w:rsidR="0091630D" w:rsidRPr="00AF4286">
        <w:rPr>
          <w:rFonts w:cstheme="minorHAnsi"/>
        </w:rPr>
        <w:tab/>
      </w:r>
    </w:p>
    <w:p w14:paraId="3F10BF6E" w14:textId="77777777" w:rsidR="003A794F" w:rsidRPr="00AF4286" w:rsidRDefault="0091630D" w:rsidP="00944BE0">
      <w:pPr>
        <w:snapToGrid w:val="0"/>
        <w:spacing w:after="0" w:line="264" w:lineRule="auto"/>
        <w:rPr>
          <w:rFonts w:cstheme="minorHAnsi"/>
          <w:b/>
          <w:bCs/>
        </w:rPr>
      </w:pPr>
      <w:r w:rsidRPr="00AF4286">
        <w:rPr>
          <w:rFonts w:cstheme="minorHAnsi"/>
          <w:b/>
          <w:bCs/>
        </w:rPr>
        <w:t>Multiple Currency Accounting</w:t>
      </w:r>
    </w:p>
    <w:p w14:paraId="7AB1F85E" w14:textId="77777777" w:rsidR="00CB4734" w:rsidRPr="00AF4286" w:rsidRDefault="003A794F" w:rsidP="00944BE0">
      <w:pPr>
        <w:pStyle w:val="ListParagraph"/>
        <w:numPr>
          <w:ilvl w:val="0"/>
          <w:numId w:val="21"/>
        </w:numPr>
        <w:snapToGrid w:val="0"/>
        <w:spacing w:after="0" w:line="264" w:lineRule="auto"/>
        <w:contextualSpacing w:val="0"/>
        <w:rPr>
          <w:rFonts w:cstheme="minorHAnsi"/>
          <w:bCs/>
        </w:rPr>
      </w:pPr>
      <w:r w:rsidRPr="00AF4286">
        <w:rPr>
          <w:rFonts w:cstheme="minorHAnsi"/>
          <w:bCs/>
        </w:rPr>
        <w:t>How foreign exchange rates are quoted</w:t>
      </w:r>
    </w:p>
    <w:p w14:paraId="5CD588D9" w14:textId="6E4FC556" w:rsidR="0091630D" w:rsidRPr="00AF4286" w:rsidRDefault="00B97B61" w:rsidP="00944BE0">
      <w:pPr>
        <w:pStyle w:val="ListParagraph"/>
        <w:numPr>
          <w:ilvl w:val="0"/>
          <w:numId w:val="21"/>
        </w:numPr>
        <w:snapToGrid w:val="0"/>
        <w:spacing w:after="0" w:line="264" w:lineRule="auto"/>
        <w:contextualSpacing w:val="0"/>
        <w:rPr>
          <w:rFonts w:cstheme="minorHAnsi"/>
          <w:bCs/>
        </w:rPr>
      </w:pPr>
      <w:r w:rsidRPr="00AF4286">
        <w:rPr>
          <w:rFonts w:cstheme="minorHAnsi"/>
          <w:bCs/>
        </w:rPr>
        <w:t>Relationship between s</w:t>
      </w:r>
      <w:r w:rsidR="00CB4734" w:rsidRPr="00AF4286">
        <w:rPr>
          <w:rFonts w:cstheme="minorHAnsi"/>
          <w:bCs/>
        </w:rPr>
        <w:t>pot and forward foreign exchange rates</w:t>
      </w:r>
      <w:r w:rsidR="0091630D" w:rsidRPr="00AF4286">
        <w:rPr>
          <w:rFonts w:cstheme="minorHAnsi"/>
          <w:bCs/>
        </w:rPr>
        <w:t xml:space="preserve">  </w:t>
      </w:r>
    </w:p>
    <w:p w14:paraId="06EFC793" w14:textId="7ACF95F8" w:rsidR="0091630D" w:rsidRPr="00AF4286" w:rsidRDefault="002B3EEE" w:rsidP="00944BE0">
      <w:pPr>
        <w:pStyle w:val="ListParagraph"/>
        <w:numPr>
          <w:ilvl w:val="0"/>
          <w:numId w:val="8"/>
        </w:numPr>
        <w:snapToGrid w:val="0"/>
        <w:spacing w:after="0" w:line="264" w:lineRule="auto"/>
        <w:contextualSpacing w:val="0"/>
        <w:rPr>
          <w:rFonts w:cstheme="minorHAnsi"/>
        </w:rPr>
      </w:pPr>
      <w:r w:rsidRPr="00AF4286">
        <w:rPr>
          <w:rFonts w:cstheme="minorHAnsi"/>
        </w:rPr>
        <w:t xml:space="preserve">Concepts </w:t>
      </w:r>
      <w:r w:rsidR="0091630D" w:rsidRPr="00AF4286">
        <w:rPr>
          <w:rFonts w:cstheme="minorHAnsi"/>
        </w:rPr>
        <w:t>of multiple currency accounting</w:t>
      </w:r>
    </w:p>
    <w:p w14:paraId="37C8049B" w14:textId="3141ACDA" w:rsidR="0091630D" w:rsidRPr="00AF4286" w:rsidRDefault="0091630D" w:rsidP="00944BE0">
      <w:pPr>
        <w:pStyle w:val="ListParagraph"/>
        <w:numPr>
          <w:ilvl w:val="0"/>
          <w:numId w:val="8"/>
        </w:numPr>
        <w:snapToGrid w:val="0"/>
        <w:spacing w:after="0" w:line="264" w:lineRule="auto"/>
        <w:contextualSpacing w:val="0"/>
        <w:rPr>
          <w:rFonts w:cstheme="minorHAnsi"/>
        </w:rPr>
      </w:pPr>
      <w:r w:rsidRPr="00AF4286">
        <w:rPr>
          <w:rFonts w:cstheme="minorHAnsi"/>
        </w:rPr>
        <w:t>Position account and equivalent account</w:t>
      </w:r>
    </w:p>
    <w:p w14:paraId="4DA8C310" w14:textId="148E6A80" w:rsidR="00D42C09" w:rsidRPr="00AF4286" w:rsidRDefault="00191612" w:rsidP="00944BE0">
      <w:pPr>
        <w:pStyle w:val="ListParagraph"/>
        <w:numPr>
          <w:ilvl w:val="0"/>
          <w:numId w:val="18"/>
        </w:numPr>
        <w:shd w:val="clear" w:color="auto" w:fill="FFFFFF"/>
        <w:snapToGrid w:val="0"/>
        <w:spacing w:after="0" w:line="264" w:lineRule="auto"/>
        <w:contextualSpacing w:val="0"/>
        <w:jc w:val="both"/>
        <w:rPr>
          <w:rFonts w:eastAsia="Times New Roman" w:cstheme="minorHAnsi"/>
          <w:color w:val="222222"/>
        </w:rPr>
      </w:pPr>
      <w:r w:rsidRPr="00AF4286">
        <w:rPr>
          <w:rFonts w:eastAsia="Times New Roman" w:cstheme="minorHAnsi"/>
          <w:color w:val="222222"/>
        </w:rPr>
        <w:t>Spot and forward revaluations</w:t>
      </w:r>
    </w:p>
    <w:p w14:paraId="40F3B4AB" w14:textId="77777777" w:rsidR="004C7945" w:rsidRPr="00E645A3" w:rsidRDefault="004C7945" w:rsidP="00E645A3">
      <w:pPr>
        <w:shd w:val="clear" w:color="auto" w:fill="FFFFFF"/>
        <w:spacing w:before="60" w:after="40" w:line="264" w:lineRule="auto"/>
        <w:jc w:val="both"/>
        <w:rPr>
          <w:rFonts w:ascii="Arial" w:eastAsia="Times New Roman" w:hAnsi="Arial" w:cs="Arial"/>
          <w:color w:val="222222"/>
          <w:sz w:val="20"/>
          <w:szCs w:val="20"/>
        </w:rPr>
      </w:pPr>
    </w:p>
    <w:p w14:paraId="62B5177C" w14:textId="7F176E69"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r w:rsidRPr="00E645A3">
        <w:rPr>
          <w:rFonts w:ascii="Arial" w:eastAsia="Times New Roman" w:hAnsi="Arial" w:cs="Arial"/>
          <w:color w:val="222222"/>
          <w:sz w:val="20"/>
          <w:szCs w:val="20"/>
        </w:rPr>
        <w:t> </w:t>
      </w:r>
    </w:p>
    <w:p w14:paraId="7F98DFBD" w14:textId="77777777"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r w:rsidRPr="00E645A3">
        <w:rPr>
          <w:rFonts w:ascii="Arial" w:eastAsia="Times New Roman" w:hAnsi="Arial" w:cs="Arial"/>
          <w:color w:val="222222"/>
          <w:sz w:val="20"/>
          <w:szCs w:val="20"/>
        </w:rPr>
        <w:t> </w:t>
      </w:r>
    </w:p>
    <w:p w14:paraId="334C9B12" w14:textId="77777777" w:rsidR="003F00C8" w:rsidRPr="00E645A3" w:rsidRDefault="003F00C8" w:rsidP="00E645A3">
      <w:pPr>
        <w:shd w:val="clear" w:color="auto" w:fill="FFFFFF"/>
        <w:spacing w:before="60" w:after="40" w:line="264" w:lineRule="auto"/>
        <w:jc w:val="both"/>
        <w:rPr>
          <w:rFonts w:ascii="Arial" w:eastAsia="Times New Roman" w:hAnsi="Arial" w:cs="Arial"/>
          <w:color w:val="222222"/>
          <w:sz w:val="20"/>
          <w:szCs w:val="20"/>
        </w:rPr>
      </w:pPr>
    </w:p>
    <w:p w14:paraId="44619C3D" w14:textId="77777777"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r w:rsidRPr="00E645A3">
        <w:rPr>
          <w:rFonts w:ascii="Arial" w:eastAsia="Times New Roman" w:hAnsi="Arial" w:cs="Arial"/>
          <w:color w:val="222222"/>
          <w:sz w:val="20"/>
          <w:szCs w:val="20"/>
        </w:rPr>
        <w:t> </w:t>
      </w:r>
    </w:p>
    <w:p w14:paraId="22364CC2" w14:textId="6BA4935F"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p>
    <w:p w14:paraId="62CCC913" w14:textId="77777777"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r w:rsidRPr="00E645A3">
        <w:rPr>
          <w:rFonts w:ascii="Arial" w:eastAsia="Times New Roman" w:hAnsi="Arial" w:cs="Arial"/>
          <w:color w:val="222222"/>
          <w:sz w:val="20"/>
          <w:szCs w:val="20"/>
        </w:rPr>
        <w:t> </w:t>
      </w:r>
    </w:p>
    <w:p w14:paraId="478DE8F1" w14:textId="22A630E9" w:rsidR="00AA7283" w:rsidRPr="00E645A3" w:rsidRDefault="00AA7283" w:rsidP="00E645A3">
      <w:pPr>
        <w:spacing w:before="60" w:after="40" w:line="264" w:lineRule="auto"/>
        <w:rPr>
          <w:rFonts w:ascii="Arial" w:hAnsi="Arial" w:cs="Arial"/>
          <w:b/>
          <w:bCs/>
          <w:sz w:val="20"/>
          <w:szCs w:val="20"/>
        </w:rPr>
      </w:pPr>
    </w:p>
    <w:p w14:paraId="133DD651" w14:textId="66D030D6" w:rsidR="00AA7283" w:rsidRPr="00E645A3" w:rsidRDefault="00AA7283" w:rsidP="00E645A3">
      <w:pPr>
        <w:spacing w:before="60" w:after="40" w:line="264" w:lineRule="auto"/>
        <w:rPr>
          <w:rFonts w:ascii="Arial" w:hAnsi="Arial" w:cs="Arial"/>
          <w:b/>
          <w:bCs/>
          <w:sz w:val="20"/>
          <w:szCs w:val="20"/>
        </w:rPr>
      </w:pPr>
    </w:p>
    <w:sectPr w:rsidR="00AA7283" w:rsidRPr="00E645A3" w:rsidSect="00944BE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5014" w14:textId="77777777" w:rsidR="0077037B" w:rsidRDefault="0077037B" w:rsidP="000703F1">
      <w:pPr>
        <w:spacing w:after="0" w:line="240" w:lineRule="auto"/>
      </w:pPr>
      <w:r>
        <w:separator/>
      </w:r>
    </w:p>
  </w:endnote>
  <w:endnote w:type="continuationSeparator" w:id="0">
    <w:p w14:paraId="0648DEDE" w14:textId="77777777" w:rsidR="0077037B" w:rsidRDefault="0077037B" w:rsidP="0007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9141"/>
      <w:docPartObj>
        <w:docPartGallery w:val="Page Numbers (Bottom of Page)"/>
        <w:docPartUnique/>
      </w:docPartObj>
    </w:sdtPr>
    <w:sdtEndPr>
      <w:rPr>
        <w:noProof/>
        <w:sz w:val="18"/>
        <w:szCs w:val="18"/>
      </w:rPr>
    </w:sdtEndPr>
    <w:sdtContent>
      <w:p w14:paraId="5F4D6AD4" w14:textId="5EBC0851" w:rsidR="000703F1" w:rsidRPr="000703F1" w:rsidRDefault="000703F1">
        <w:pPr>
          <w:pStyle w:val="Footer"/>
          <w:jc w:val="right"/>
          <w:rPr>
            <w:sz w:val="18"/>
            <w:szCs w:val="18"/>
          </w:rPr>
        </w:pPr>
        <w:r w:rsidRPr="000703F1">
          <w:rPr>
            <w:sz w:val="18"/>
            <w:szCs w:val="18"/>
          </w:rPr>
          <w:fldChar w:fldCharType="begin"/>
        </w:r>
        <w:r w:rsidRPr="000703F1">
          <w:rPr>
            <w:sz w:val="18"/>
            <w:szCs w:val="18"/>
          </w:rPr>
          <w:instrText xml:space="preserve"> PAGE   \* MERGEFORMAT </w:instrText>
        </w:r>
        <w:r w:rsidRPr="000703F1">
          <w:rPr>
            <w:sz w:val="18"/>
            <w:szCs w:val="18"/>
          </w:rPr>
          <w:fldChar w:fldCharType="separate"/>
        </w:r>
        <w:r>
          <w:rPr>
            <w:noProof/>
            <w:sz w:val="18"/>
            <w:szCs w:val="18"/>
          </w:rPr>
          <w:t>4</w:t>
        </w:r>
        <w:r w:rsidRPr="000703F1">
          <w:rPr>
            <w:noProof/>
            <w:sz w:val="18"/>
            <w:szCs w:val="18"/>
          </w:rPr>
          <w:fldChar w:fldCharType="end"/>
        </w:r>
      </w:p>
    </w:sdtContent>
  </w:sdt>
  <w:p w14:paraId="6C37D263" w14:textId="77777777" w:rsidR="000703F1" w:rsidRDefault="0007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ADBE" w14:textId="77777777" w:rsidR="0077037B" w:rsidRDefault="0077037B" w:rsidP="000703F1">
      <w:pPr>
        <w:spacing w:after="0" w:line="240" w:lineRule="auto"/>
      </w:pPr>
      <w:r>
        <w:separator/>
      </w:r>
    </w:p>
  </w:footnote>
  <w:footnote w:type="continuationSeparator" w:id="0">
    <w:p w14:paraId="7526EE4F" w14:textId="77777777" w:rsidR="0077037B" w:rsidRDefault="0077037B" w:rsidP="0007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47A"/>
    <w:multiLevelType w:val="hybridMultilevel"/>
    <w:tmpl w:val="0E60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C644D"/>
    <w:multiLevelType w:val="hybridMultilevel"/>
    <w:tmpl w:val="216E051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0F0CB2"/>
    <w:multiLevelType w:val="hybridMultilevel"/>
    <w:tmpl w:val="6AB89C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7D103CF"/>
    <w:multiLevelType w:val="hybridMultilevel"/>
    <w:tmpl w:val="8D2C5E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CAC52D1"/>
    <w:multiLevelType w:val="hybridMultilevel"/>
    <w:tmpl w:val="B19063B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535DD0"/>
    <w:multiLevelType w:val="hybridMultilevel"/>
    <w:tmpl w:val="916C74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CDF3B58"/>
    <w:multiLevelType w:val="hybridMultilevel"/>
    <w:tmpl w:val="CB645F5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A024DCC"/>
    <w:multiLevelType w:val="hybridMultilevel"/>
    <w:tmpl w:val="3C503788"/>
    <w:lvl w:ilvl="0" w:tplc="88EE91F0">
      <w:numFmt w:val="bullet"/>
      <w:lvlText w:val="•"/>
      <w:lvlJc w:val="left"/>
      <w:pPr>
        <w:ind w:left="720" w:hanging="720"/>
      </w:pPr>
      <w:rPr>
        <w:rFonts w:ascii="Arial" w:eastAsiaTheme="minorEastAsia"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AA06EE4"/>
    <w:multiLevelType w:val="hybridMultilevel"/>
    <w:tmpl w:val="C6202F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33255ED0"/>
    <w:multiLevelType w:val="hybridMultilevel"/>
    <w:tmpl w:val="D190309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33977769"/>
    <w:multiLevelType w:val="hybridMultilevel"/>
    <w:tmpl w:val="96B2C58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3A50EBE"/>
    <w:multiLevelType w:val="hybridMultilevel"/>
    <w:tmpl w:val="9DB6BB0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698134D"/>
    <w:multiLevelType w:val="hybridMultilevel"/>
    <w:tmpl w:val="603675D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5004E5A"/>
    <w:multiLevelType w:val="hybridMultilevel"/>
    <w:tmpl w:val="4C5AAD7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4A1660FD"/>
    <w:multiLevelType w:val="hybridMultilevel"/>
    <w:tmpl w:val="3F2834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4BC0601"/>
    <w:multiLevelType w:val="hybridMultilevel"/>
    <w:tmpl w:val="33EA21B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565834E4"/>
    <w:multiLevelType w:val="hybridMultilevel"/>
    <w:tmpl w:val="8AC64E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2032640"/>
    <w:multiLevelType w:val="hybridMultilevel"/>
    <w:tmpl w:val="24C857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735843E3"/>
    <w:multiLevelType w:val="hybridMultilevel"/>
    <w:tmpl w:val="1F80B6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DA15279"/>
    <w:multiLevelType w:val="hybridMultilevel"/>
    <w:tmpl w:val="46720F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7EF55035"/>
    <w:multiLevelType w:val="hybridMultilevel"/>
    <w:tmpl w:val="8BBA02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18"/>
  </w:num>
  <w:num w:numId="5">
    <w:abstractNumId w:val="13"/>
  </w:num>
  <w:num w:numId="6">
    <w:abstractNumId w:val="5"/>
  </w:num>
  <w:num w:numId="7">
    <w:abstractNumId w:val="17"/>
  </w:num>
  <w:num w:numId="8">
    <w:abstractNumId w:val="14"/>
  </w:num>
  <w:num w:numId="9">
    <w:abstractNumId w:val="11"/>
  </w:num>
  <w:num w:numId="10">
    <w:abstractNumId w:val="16"/>
  </w:num>
  <w:num w:numId="11">
    <w:abstractNumId w:val="7"/>
  </w:num>
  <w:num w:numId="12">
    <w:abstractNumId w:val="8"/>
  </w:num>
  <w:num w:numId="13">
    <w:abstractNumId w:val="4"/>
  </w:num>
  <w:num w:numId="14">
    <w:abstractNumId w:val="10"/>
  </w:num>
  <w:num w:numId="15">
    <w:abstractNumId w:val="15"/>
  </w:num>
  <w:num w:numId="16">
    <w:abstractNumId w:val="3"/>
  </w:num>
  <w:num w:numId="17">
    <w:abstractNumId w:val="2"/>
  </w:num>
  <w:num w:numId="18">
    <w:abstractNumId w:val="12"/>
  </w:num>
  <w:num w:numId="19">
    <w:abstractNumId w:val="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40"/>
    <w:rsid w:val="00024015"/>
    <w:rsid w:val="00025D67"/>
    <w:rsid w:val="00040A94"/>
    <w:rsid w:val="00040E25"/>
    <w:rsid w:val="0004356F"/>
    <w:rsid w:val="00050774"/>
    <w:rsid w:val="000538B5"/>
    <w:rsid w:val="000546CE"/>
    <w:rsid w:val="000703F1"/>
    <w:rsid w:val="00083783"/>
    <w:rsid w:val="000914CC"/>
    <w:rsid w:val="000B31B0"/>
    <w:rsid w:val="000F06D4"/>
    <w:rsid w:val="001011E3"/>
    <w:rsid w:val="00103885"/>
    <w:rsid w:val="00104583"/>
    <w:rsid w:val="001156AB"/>
    <w:rsid w:val="001237D8"/>
    <w:rsid w:val="001332F0"/>
    <w:rsid w:val="00151112"/>
    <w:rsid w:val="00153C69"/>
    <w:rsid w:val="001622B8"/>
    <w:rsid w:val="00164639"/>
    <w:rsid w:val="00191612"/>
    <w:rsid w:val="001C38C3"/>
    <w:rsid w:val="001C7BE1"/>
    <w:rsid w:val="001F00CD"/>
    <w:rsid w:val="0020324A"/>
    <w:rsid w:val="0020738F"/>
    <w:rsid w:val="00220C0C"/>
    <w:rsid w:val="00233E2D"/>
    <w:rsid w:val="002415FE"/>
    <w:rsid w:val="00247267"/>
    <w:rsid w:val="0028698C"/>
    <w:rsid w:val="002A1624"/>
    <w:rsid w:val="002A278A"/>
    <w:rsid w:val="002A7B46"/>
    <w:rsid w:val="002B3EEE"/>
    <w:rsid w:val="002D3ABB"/>
    <w:rsid w:val="003037B4"/>
    <w:rsid w:val="00304D36"/>
    <w:rsid w:val="00327FFE"/>
    <w:rsid w:val="003615F2"/>
    <w:rsid w:val="00361B2D"/>
    <w:rsid w:val="003A794F"/>
    <w:rsid w:val="003C2DF9"/>
    <w:rsid w:val="003C3317"/>
    <w:rsid w:val="003D7920"/>
    <w:rsid w:val="003E1F21"/>
    <w:rsid w:val="003F00C8"/>
    <w:rsid w:val="004113ED"/>
    <w:rsid w:val="00424C42"/>
    <w:rsid w:val="00442D1F"/>
    <w:rsid w:val="0045125B"/>
    <w:rsid w:val="00487D15"/>
    <w:rsid w:val="00491740"/>
    <w:rsid w:val="004A19AC"/>
    <w:rsid w:val="004B4DF8"/>
    <w:rsid w:val="004C0BAB"/>
    <w:rsid w:val="004C7690"/>
    <w:rsid w:val="004C7945"/>
    <w:rsid w:val="004D3106"/>
    <w:rsid w:val="00500EE2"/>
    <w:rsid w:val="005047A3"/>
    <w:rsid w:val="00526AB6"/>
    <w:rsid w:val="005327C2"/>
    <w:rsid w:val="00556321"/>
    <w:rsid w:val="00560EB9"/>
    <w:rsid w:val="00566264"/>
    <w:rsid w:val="00570628"/>
    <w:rsid w:val="00590D43"/>
    <w:rsid w:val="005F1E67"/>
    <w:rsid w:val="00601E9A"/>
    <w:rsid w:val="00602373"/>
    <w:rsid w:val="0063328C"/>
    <w:rsid w:val="0069733C"/>
    <w:rsid w:val="006C22AB"/>
    <w:rsid w:val="006F4FAC"/>
    <w:rsid w:val="00725EBD"/>
    <w:rsid w:val="0073765B"/>
    <w:rsid w:val="007378B4"/>
    <w:rsid w:val="00737DF5"/>
    <w:rsid w:val="00746083"/>
    <w:rsid w:val="00746761"/>
    <w:rsid w:val="00746902"/>
    <w:rsid w:val="0075339E"/>
    <w:rsid w:val="0077037B"/>
    <w:rsid w:val="00770FCC"/>
    <w:rsid w:val="007969DE"/>
    <w:rsid w:val="007B1E68"/>
    <w:rsid w:val="007D4398"/>
    <w:rsid w:val="007E0A30"/>
    <w:rsid w:val="007E115D"/>
    <w:rsid w:val="007F2D0B"/>
    <w:rsid w:val="007F46DF"/>
    <w:rsid w:val="007F62D5"/>
    <w:rsid w:val="00801572"/>
    <w:rsid w:val="00804885"/>
    <w:rsid w:val="00805569"/>
    <w:rsid w:val="008234DF"/>
    <w:rsid w:val="00832549"/>
    <w:rsid w:val="0089106C"/>
    <w:rsid w:val="00893535"/>
    <w:rsid w:val="008A3ECA"/>
    <w:rsid w:val="008A4996"/>
    <w:rsid w:val="008A65DE"/>
    <w:rsid w:val="008B1605"/>
    <w:rsid w:val="008C1DE2"/>
    <w:rsid w:val="008E6A26"/>
    <w:rsid w:val="009074BB"/>
    <w:rsid w:val="00911FA0"/>
    <w:rsid w:val="0091630D"/>
    <w:rsid w:val="00931E5C"/>
    <w:rsid w:val="00936186"/>
    <w:rsid w:val="00944776"/>
    <w:rsid w:val="00944BE0"/>
    <w:rsid w:val="00965065"/>
    <w:rsid w:val="0097504C"/>
    <w:rsid w:val="009A6696"/>
    <w:rsid w:val="009A7FCA"/>
    <w:rsid w:val="009B2A91"/>
    <w:rsid w:val="009B7716"/>
    <w:rsid w:val="009B7CC0"/>
    <w:rsid w:val="009E18C1"/>
    <w:rsid w:val="009F1696"/>
    <w:rsid w:val="00A02FA7"/>
    <w:rsid w:val="00A2567D"/>
    <w:rsid w:val="00A4444D"/>
    <w:rsid w:val="00A4681F"/>
    <w:rsid w:val="00A5038D"/>
    <w:rsid w:val="00A62D7B"/>
    <w:rsid w:val="00A67A31"/>
    <w:rsid w:val="00A72B8E"/>
    <w:rsid w:val="00AA0D8E"/>
    <w:rsid w:val="00AA7283"/>
    <w:rsid w:val="00AB27E7"/>
    <w:rsid w:val="00AB2A6C"/>
    <w:rsid w:val="00AB5624"/>
    <w:rsid w:val="00AD02C0"/>
    <w:rsid w:val="00AF4286"/>
    <w:rsid w:val="00B055E9"/>
    <w:rsid w:val="00B22B87"/>
    <w:rsid w:val="00B26D8A"/>
    <w:rsid w:val="00B5294D"/>
    <w:rsid w:val="00B57F31"/>
    <w:rsid w:val="00B76677"/>
    <w:rsid w:val="00B97B61"/>
    <w:rsid w:val="00BA4204"/>
    <w:rsid w:val="00BB4268"/>
    <w:rsid w:val="00BD55DD"/>
    <w:rsid w:val="00BE1FCF"/>
    <w:rsid w:val="00BE2953"/>
    <w:rsid w:val="00C029CA"/>
    <w:rsid w:val="00C02D77"/>
    <w:rsid w:val="00C114B4"/>
    <w:rsid w:val="00C126F5"/>
    <w:rsid w:val="00C2399A"/>
    <w:rsid w:val="00C3205E"/>
    <w:rsid w:val="00C3340C"/>
    <w:rsid w:val="00C44CE2"/>
    <w:rsid w:val="00C77F0B"/>
    <w:rsid w:val="00C86655"/>
    <w:rsid w:val="00C95774"/>
    <w:rsid w:val="00CB096B"/>
    <w:rsid w:val="00CB4576"/>
    <w:rsid w:val="00CB4734"/>
    <w:rsid w:val="00CC44CD"/>
    <w:rsid w:val="00CE0888"/>
    <w:rsid w:val="00CE6F6B"/>
    <w:rsid w:val="00CE7DE6"/>
    <w:rsid w:val="00D27762"/>
    <w:rsid w:val="00D279D1"/>
    <w:rsid w:val="00D42C09"/>
    <w:rsid w:val="00D91662"/>
    <w:rsid w:val="00DD1D84"/>
    <w:rsid w:val="00DD627F"/>
    <w:rsid w:val="00DF0C0D"/>
    <w:rsid w:val="00E117DE"/>
    <w:rsid w:val="00E626E4"/>
    <w:rsid w:val="00E6273E"/>
    <w:rsid w:val="00E645A3"/>
    <w:rsid w:val="00EA54FA"/>
    <w:rsid w:val="00EC3D6A"/>
    <w:rsid w:val="00ED0908"/>
    <w:rsid w:val="00ED59FB"/>
    <w:rsid w:val="00EE17C9"/>
    <w:rsid w:val="00EE48CE"/>
    <w:rsid w:val="00EF007A"/>
    <w:rsid w:val="00F11B41"/>
    <w:rsid w:val="00F31946"/>
    <w:rsid w:val="00F339B5"/>
    <w:rsid w:val="00F629B1"/>
    <w:rsid w:val="00F86479"/>
    <w:rsid w:val="00F97174"/>
    <w:rsid w:val="00FA02BE"/>
    <w:rsid w:val="00FA6099"/>
    <w:rsid w:val="00FB08FC"/>
    <w:rsid w:val="00FD2E53"/>
    <w:rsid w:val="00FF26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9422E"/>
  <w15:docId w15:val="{6D29DECB-BC32-4AA7-8198-C8967C74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CC0"/>
    <w:rPr>
      <w:color w:val="0563C1" w:themeColor="hyperlink"/>
      <w:u w:val="single"/>
    </w:rPr>
  </w:style>
  <w:style w:type="character" w:customStyle="1" w:styleId="UnresolvedMention1">
    <w:name w:val="Unresolved Mention1"/>
    <w:basedOn w:val="DefaultParagraphFont"/>
    <w:uiPriority w:val="99"/>
    <w:semiHidden/>
    <w:unhideWhenUsed/>
    <w:rsid w:val="009B7CC0"/>
    <w:rPr>
      <w:color w:val="605E5C"/>
      <w:shd w:val="clear" w:color="auto" w:fill="E1DFDD"/>
    </w:rPr>
  </w:style>
  <w:style w:type="paragraph" w:styleId="ListParagraph">
    <w:name w:val="List Paragraph"/>
    <w:basedOn w:val="Normal"/>
    <w:uiPriority w:val="34"/>
    <w:qFormat/>
    <w:rsid w:val="009B7CC0"/>
    <w:pPr>
      <w:ind w:left="720"/>
      <w:contextualSpacing/>
    </w:pPr>
  </w:style>
  <w:style w:type="paragraph" w:customStyle="1" w:styleId="m4987689525575657479msolistparagraph">
    <w:name w:val="m_4987689525575657479msolistparagraph"/>
    <w:basedOn w:val="Normal"/>
    <w:rsid w:val="00CE6F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FAC"/>
    <w:rPr>
      <w:rFonts w:ascii="Segoe UI" w:hAnsi="Segoe UI" w:cs="Segoe UI"/>
      <w:sz w:val="18"/>
      <w:szCs w:val="18"/>
    </w:rPr>
  </w:style>
  <w:style w:type="character" w:styleId="CommentReference">
    <w:name w:val="annotation reference"/>
    <w:basedOn w:val="DefaultParagraphFont"/>
    <w:uiPriority w:val="99"/>
    <w:semiHidden/>
    <w:unhideWhenUsed/>
    <w:rsid w:val="008B1605"/>
    <w:rPr>
      <w:sz w:val="16"/>
      <w:szCs w:val="16"/>
    </w:rPr>
  </w:style>
  <w:style w:type="paragraph" w:styleId="CommentText">
    <w:name w:val="annotation text"/>
    <w:basedOn w:val="Normal"/>
    <w:link w:val="CommentTextChar"/>
    <w:uiPriority w:val="99"/>
    <w:semiHidden/>
    <w:unhideWhenUsed/>
    <w:rsid w:val="008B1605"/>
    <w:pPr>
      <w:spacing w:line="240" w:lineRule="auto"/>
    </w:pPr>
    <w:rPr>
      <w:sz w:val="20"/>
      <w:szCs w:val="20"/>
    </w:rPr>
  </w:style>
  <w:style w:type="character" w:customStyle="1" w:styleId="CommentTextChar">
    <w:name w:val="Comment Text Char"/>
    <w:basedOn w:val="DefaultParagraphFont"/>
    <w:link w:val="CommentText"/>
    <w:uiPriority w:val="99"/>
    <w:semiHidden/>
    <w:rsid w:val="008B1605"/>
    <w:rPr>
      <w:sz w:val="20"/>
      <w:szCs w:val="20"/>
    </w:rPr>
  </w:style>
  <w:style w:type="paragraph" w:styleId="CommentSubject">
    <w:name w:val="annotation subject"/>
    <w:basedOn w:val="CommentText"/>
    <w:next w:val="CommentText"/>
    <w:link w:val="CommentSubjectChar"/>
    <w:uiPriority w:val="99"/>
    <w:semiHidden/>
    <w:unhideWhenUsed/>
    <w:rsid w:val="008B1605"/>
    <w:rPr>
      <w:b/>
      <w:bCs/>
    </w:rPr>
  </w:style>
  <w:style w:type="character" w:customStyle="1" w:styleId="CommentSubjectChar">
    <w:name w:val="Comment Subject Char"/>
    <w:basedOn w:val="CommentTextChar"/>
    <w:link w:val="CommentSubject"/>
    <w:uiPriority w:val="99"/>
    <w:semiHidden/>
    <w:rsid w:val="008B1605"/>
    <w:rPr>
      <w:b/>
      <w:bCs/>
      <w:sz w:val="20"/>
      <w:szCs w:val="20"/>
    </w:rPr>
  </w:style>
  <w:style w:type="paragraph" w:styleId="Header">
    <w:name w:val="header"/>
    <w:basedOn w:val="Normal"/>
    <w:link w:val="HeaderChar"/>
    <w:uiPriority w:val="99"/>
    <w:unhideWhenUsed/>
    <w:rsid w:val="00070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3F1"/>
  </w:style>
  <w:style w:type="paragraph" w:styleId="Footer">
    <w:name w:val="footer"/>
    <w:basedOn w:val="Normal"/>
    <w:link w:val="FooterChar"/>
    <w:uiPriority w:val="99"/>
    <w:unhideWhenUsed/>
    <w:rsid w:val="00070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zlhy@nus.edu.s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5B20-E2B4-4E4B-8829-0A147DBD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 Leong</dc:creator>
  <cp:lastModifiedBy>HY Leong</cp:lastModifiedBy>
  <cp:revision>13</cp:revision>
  <cp:lastPrinted>2020-07-09T06:26:00Z</cp:lastPrinted>
  <dcterms:created xsi:type="dcterms:W3CDTF">2020-07-02T05:31:00Z</dcterms:created>
  <dcterms:modified xsi:type="dcterms:W3CDTF">2021-06-03T03:29:00Z</dcterms:modified>
</cp:coreProperties>
</file>