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87E20" w14:textId="02B876C3" w:rsidR="00E80B73" w:rsidRDefault="005B2DC3" w:rsidP="005D3378">
      <w:pPr>
        <w:jc w:val="center"/>
        <w:outlineLvl w:val="0"/>
        <w:rPr>
          <w:b/>
          <w:color w:val="000000"/>
          <w:lang w:val="en-GB"/>
        </w:rPr>
      </w:pPr>
      <w:r w:rsidRPr="0080206E">
        <w:rPr>
          <w:b/>
          <w:color w:val="000000"/>
          <w:lang w:val="en-GB"/>
        </w:rPr>
        <w:t>ACC</w:t>
      </w:r>
      <w:r w:rsidR="00A34FE4">
        <w:rPr>
          <w:b/>
          <w:color w:val="000000"/>
          <w:lang w:val="en-GB"/>
        </w:rPr>
        <w:t>3</w:t>
      </w:r>
      <w:r w:rsidR="00833C78">
        <w:rPr>
          <w:b/>
          <w:color w:val="000000"/>
          <w:lang w:val="en-GB"/>
        </w:rPr>
        <w:t>616</w:t>
      </w:r>
      <w:r w:rsidR="00896EB0">
        <w:rPr>
          <w:b/>
          <w:color w:val="000000"/>
          <w:lang w:val="en-GB"/>
        </w:rPr>
        <w:t>/ACC3</w:t>
      </w:r>
      <w:r w:rsidR="00833C78">
        <w:rPr>
          <w:b/>
          <w:color w:val="000000"/>
          <w:lang w:val="en-GB"/>
        </w:rPr>
        <w:t>70</w:t>
      </w:r>
      <w:r w:rsidR="00896EB0">
        <w:rPr>
          <w:b/>
          <w:color w:val="000000"/>
          <w:lang w:val="en-GB"/>
        </w:rPr>
        <w:t>6</w:t>
      </w:r>
      <w:r w:rsidR="00E80B73" w:rsidRPr="0080206E">
        <w:rPr>
          <w:b/>
          <w:color w:val="000000"/>
          <w:lang w:val="en-GB"/>
        </w:rPr>
        <w:t xml:space="preserve"> Corporate Governance and </w:t>
      </w:r>
      <w:r w:rsidR="00C0258A" w:rsidRPr="0080206E">
        <w:rPr>
          <w:b/>
          <w:color w:val="000000"/>
          <w:lang w:val="en-GB"/>
        </w:rPr>
        <w:t>Risk Management</w:t>
      </w:r>
    </w:p>
    <w:p w14:paraId="6E4B3A9C" w14:textId="47403697" w:rsidR="0018128A" w:rsidRDefault="0018128A" w:rsidP="00D56C56">
      <w:pPr>
        <w:jc w:val="center"/>
        <w:outlineLvl w:val="0"/>
        <w:rPr>
          <w:b/>
          <w:color w:val="000000"/>
          <w:lang w:val="en-GB"/>
        </w:rPr>
      </w:pPr>
      <w:r>
        <w:rPr>
          <w:b/>
          <w:color w:val="000000"/>
          <w:lang w:val="en-GB"/>
        </w:rPr>
        <w:t xml:space="preserve">(Semester </w:t>
      </w:r>
      <w:r w:rsidR="00833C78">
        <w:rPr>
          <w:b/>
          <w:color w:val="000000"/>
          <w:lang w:val="en-GB"/>
        </w:rPr>
        <w:t>1</w:t>
      </w:r>
      <w:r>
        <w:rPr>
          <w:b/>
          <w:color w:val="000000"/>
          <w:lang w:val="en-GB"/>
        </w:rPr>
        <w:t>, AY20</w:t>
      </w:r>
      <w:r w:rsidR="00153C56">
        <w:rPr>
          <w:b/>
          <w:color w:val="000000"/>
          <w:lang w:val="en-GB"/>
        </w:rPr>
        <w:t>2</w:t>
      </w:r>
      <w:r w:rsidR="00833C78">
        <w:rPr>
          <w:b/>
          <w:color w:val="000000"/>
          <w:lang w:val="en-GB"/>
        </w:rPr>
        <w:t>1</w:t>
      </w:r>
      <w:r>
        <w:rPr>
          <w:b/>
          <w:color w:val="000000"/>
          <w:lang w:val="en-GB"/>
        </w:rPr>
        <w:t>/20</w:t>
      </w:r>
      <w:r w:rsidR="00267F92">
        <w:rPr>
          <w:b/>
          <w:color w:val="000000"/>
          <w:lang w:val="en-GB"/>
        </w:rPr>
        <w:t>2</w:t>
      </w:r>
      <w:r w:rsidR="00833C78">
        <w:rPr>
          <w:b/>
          <w:color w:val="000000"/>
          <w:lang w:val="en-GB"/>
        </w:rPr>
        <w:t>2</w:t>
      </w:r>
      <w:r w:rsidR="00B41E6D">
        <w:rPr>
          <w:b/>
          <w:color w:val="000000"/>
          <w:lang w:val="en-GB"/>
        </w:rPr>
        <w:t>)</w:t>
      </w:r>
    </w:p>
    <w:p w14:paraId="35C95DFC" w14:textId="77777777" w:rsidR="00B50562" w:rsidRDefault="00B50562" w:rsidP="00D56C56">
      <w:pPr>
        <w:jc w:val="center"/>
        <w:outlineLvl w:val="0"/>
        <w:rPr>
          <w:b/>
          <w:color w:val="000000"/>
          <w:lang w:val="en-GB"/>
        </w:rPr>
      </w:pPr>
    </w:p>
    <w:p w14:paraId="09276FC1" w14:textId="48F70579" w:rsidR="00B50562" w:rsidRPr="00B50562" w:rsidRDefault="00B50562" w:rsidP="00D56C56">
      <w:pPr>
        <w:jc w:val="center"/>
        <w:outlineLvl w:val="0"/>
        <w:rPr>
          <w:b/>
          <w:color w:val="000000"/>
          <w:u w:val="single"/>
          <w:lang w:val="en-GB"/>
        </w:rPr>
      </w:pPr>
      <w:r w:rsidRPr="00B50562">
        <w:rPr>
          <w:b/>
          <w:color w:val="000000"/>
          <w:u w:val="single"/>
          <w:lang w:val="en-GB"/>
        </w:rPr>
        <w:t>Course Outline</w:t>
      </w:r>
    </w:p>
    <w:p w14:paraId="57145A39" w14:textId="77777777" w:rsidR="00E80B73" w:rsidRDefault="00E80B73" w:rsidP="00E80B73">
      <w:pPr>
        <w:ind w:left="-42" w:right="-13"/>
        <w:jc w:val="both"/>
        <w:rPr>
          <w:lang w:val="en-GB"/>
        </w:rPr>
      </w:pPr>
    </w:p>
    <w:p w14:paraId="42D617BF" w14:textId="77777777" w:rsidR="00E17A2E" w:rsidRPr="009E110F" w:rsidRDefault="00E17A2E" w:rsidP="00D56C56">
      <w:pPr>
        <w:jc w:val="both"/>
        <w:outlineLvl w:val="0"/>
        <w:rPr>
          <w:b/>
        </w:rPr>
      </w:pPr>
      <w:r w:rsidRPr="009E110F">
        <w:rPr>
          <w:b/>
        </w:rPr>
        <w:t>Teaching Team</w:t>
      </w:r>
    </w:p>
    <w:p w14:paraId="2A59C877" w14:textId="77777777" w:rsidR="00E17A2E" w:rsidRPr="009E110F" w:rsidRDefault="00E17A2E" w:rsidP="00E17A2E">
      <w:pPr>
        <w:jc w:val="center"/>
      </w:pPr>
    </w:p>
    <w:tbl>
      <w:tblPr>
        <w:tblpPr w:leftFromText="180" w:rightFromText="180" w:vertAnchor="text" w:tblpY="1"/>
        <w:tblOverlap w:val="neve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458"/>
        <w:gridCol w:w="882"/>
        <w:gridCol w:w="738"/>
        <w:gridCol w:w="1962"/>
        <w:gridCol w:w="1260"/>
      </w:tblGrid>
      <w:tr w:rsidR="00B34462" w:rsidRPr="00291194" w14:paraId="1D14FE8B" w14:textId="77777777" w:rsidTr="006009E8">
        <w:tc>
          <w:tcPr>
            <w:tcW w:w="2970" w:type="dxa"/>
          </w:tcPr>
          <w:p w14:paraId="516C3B0C" w14:textId="77777777" w:rsidR="00E17A2E" w:rsidRPr="00291194" w:rsidRDefault="00E17A2E" w:rsidP="006009E8">
            <w:pPr>
              <w:jc w:val="center"/>
            </w:pPr>
            <w:r w:rsidRPr="00291194">
              <w:t>Name</w:t>
            </w:r>
          </w:p>
        </w:tc>
        <w:tc>
          <w:tcPr>
            <w:tcW w:w="2340" w:type="dxa"/>
            <w:gridSpan w:val="2"/>
          </w:tcPr>
          <w:p w14:paraId="40220F94" w14:textId="77777777" w:rsidR="00E17A2E" w:rsidRPr="00291194" w:rsidRDefault="00E17A2E" w:rsidP="006009E8">
            <w:pPr>
              <w:jc w:val="center"/>
            </w:pPr>
            <w:r w:rsidRPr="00291194">
              <w:t>Role</w:t>
            </w:r>
          </w:p>
        </w:tc>
        <w:tc>
          <w:tcPr>
            <w:tcW w:w="2700" w:type="dxa"/>
            <w:gridSpan w:val="2"/>
          </w:tcPr>
          <w:p w14:paraId="75BC80E5" w14:textId="77777777" w:rsidR="00E17A2E" w:rsidRPr="00291194" w:rsidRDefault="00E17A2E" w:rsidP="006009E8">
            <w:pPr>
              <w:jc w:val="center"/>
            </w:pPr>
            <w:r w:rsidRPr="00291194">
              <w:t xml:space="preserve">Email </w:t>
            </w:r>
          </w:p>
        </w:tc>
        <w:tc>
          <w:tcPr>
            <w:tcW w:w="1260" w:type="dxa"/>
          </w:tcPr>
          <w:p w14:paraId="5BA9D31E" w14:textId="77777777" w:rsidR="00E17A2E" w:rsidRPr="00291194" w:rsidRDefault="00E17A2E" w:rsidP="006009E8">
            <w:pPr>
              <w:jc w:val="center"/>
            </w:pPr>
            <w:r w:rsidRPr="00291194">
              <w:t>Office</w:t>
            </w:r>
          </w:p>
        </w:tc>
      </w:tr>
      <w:tr w:rsidR="00B664EF" w:rsidRPr="00291194" w14:paraId="7EAD5479" w14:textId="77777777" w:rsidTr="006009E8">
        <w:trPr>
          <w:trHeight w:val="215"/>
        </w:trPr>
        <w:tc>
          <w:tcPr>
            <w:tcW w:w="2970" w:type="dxa"/>
          </w:tcPr>
          <w:p w14:paraId="4975C967" w14:textId="77777777" w:rsidR="00B664EF" w:rsidRPr="00291194" w:rsidRDefault="00B664EF" w:rsidP="006009E8">
            <w:pPr>
              <w:jc w:val="both"/>
            </w:pPr>
            <w:r w:rsidRPr="00291194">
              <w:t>A/P Mak Yuen Teen (MYT)</w:t>
            </w:r>
          </w:p>
        </w:tc>
        <w:tc>
          <w:tcPr>
            <w:tcW w:w="2340" w:type="dxa"/>
            <w:gridSpan w:val="2"/>
          </w:tcPr>
          <w:p w14:paraId="46BC4305" w14:textId="77777777" w:rsidR="00B664EF" w:rsidRPr="00291194" w:rsidRDefault="00625B66" w:rsidP="00625B66">
            <w:pPr>
              <w:jc w:val="both"/>
            </w:pPr>
            <w:r w:rsidRPr="00291194">
              <w:t>Coordinator/</w:t>
            </w:r>
            <w:r w:rsidR="00B664EF" w:rsidRPr="00291194">
              <w:t>Lecturer</w:t>
            </w:r>
          </w:p>
        </w:tc>
        <w:tc>
          <w:tcPr>
            <w:tcW w:w="2700" w:type="dxa"/>
            <w:gridSpan w:val="2"/>
          </w:tcPr>
          <w:p w14:paraId="3F63DF0C" w14:textId="77777777" w:rsidR="00B664EF" w:rsidRPr="00291194" w:rsidRDefault="00B664EF" w:rsidP="006009E8">
            <w:pPr>
              <w:jc w:val="both"/>
            </w:pPr>
            <w:r w:rsidRPr="00291194">
              <w:t>bizmakyt@nus.edu.sg</w:t>
            </w:r>
          </w:p>
        </w:tc>
        <w:tc>
          <w:tcPr>
            <w:tcW w:w="1260" w:type="dxa"/>
          </w:tcPr>
          <w:p w14:paraId="7570AD17" w14:textId="77777777" w:rsidR="00B664EF" w:rsidRPr="00291194" w:rsidRDefault="00B664EF" w:rsidP="006009E8">
            <w:pPr>
              <w:jc w:val="both"/>
            </w:pPr>
            <w:r w:rsidRPr="00291194">
              <w:t>BIZ1 7-27</w:t>
            </w:r>
          </w:p>
        </w:tc>
      </w:tr>
      <w:tr w:rsidR="00B664EF" w:rsidRPr="00291194" w14:paraId="49910533" w14:textId="77777777" w:rsidTr="006009E8">
        <w:trPr>
          <w:trHeight w:val="197"/>
        </w:trPr>
        <w:tc>
          <w:tcPr>
            <w:tcW w:w="2970" w:type="dxa"/>
            <w:tcBorders>
              <w:top w:val="single" w:sz="4" w:space="0" w:color="auto"/>
              <w:left w:val="single" w:sz="4" w:space="0" w:color="auto"/>
              <w:bottom w:val="single" w:sz="4" w:space="0" w:color="auto"/>
              <w:right w:val="single" w:sz="4" w:space="0" w:color="auto"/>
            </w:tcBorders>
          </w:tcPr>
          <w:p w14:paraId="5A8E8F61" w14:textId="77777777" w:rsidR="00B664EF" w:rsidRPr="00291194" w:rsidRDefault="004E3D06" w:rsidP="00A80A0F">
            <w:pPr>
              <w:jc w:val="both"/>
            </w:pPr>
            <w:r w:rsidRPr="00291194">
              <w:t>A/P</w:t>
            </w:r>
            <w:r w:rsidR="00B664EF" w:rsidRPr="00291194">
              <w:t xml:space="preserve"> </w:t>
            </w:r>
            <w:r w:rsidR="00226B29" w:rsidRPr="00291194">
              <w:t>Richard Tan (RT</w:t>
            </w:r>
            <w:r w:rsidR="00B664EF" w:rsidRPr="00291194">
              <w:t>)</w:t>
            </w:r>
          </w:p>
        </w:tc>
        <w:tc>
          <w:tcPr>
            <w:tcW w:w="2340" w:type="dxa"/>
            <w:gridSpan w:val="2"/>
            <w:tcBorders>
              <w:top w:val="single" w:sz="4" w:space="0" w:color="auto"/>
              <w:left w:val="single" w:sz="4" w:space="0" w:color="auto"/>
              <w:bottom w:val="single" w:sz="4" w:space="0" w:color="auto"/>
              <w:right w:val="single" w:sz="4" w:space="0" w:color="auto"/>
            </w:tcBorders>
          </w:tcPr>
          <w:p w14:paraId="2A1F6BF5" w14:textId="77777777" w:rsidR="00B664EF" w:rsidRPr="00291194" w:rsidRDefault="00B664EF" w:rsidP="006009E8">
            <w:pPr>
              <w:jc w:val="both"/>
            </w:pPr>
            <w:r w:rsidRPr="00291194">
              <w:t>Lecturer</w:t>
            </w:r>
          </w:p>
        </w:tc>
        <w:tc>
          <w:tcPr>
            <w:tcW w:w="2700" w:type="dxa"/>
            <w:gridSpan w:val="2"/>
            <w:tcBorders>
              <w:top w:val="single" w:sz="4" w:space="0" w:color="auto"/>
              <w:left w:val="single" w:sz="4" w:space="0" w:color="auto"/>
              <w:bottom w:val="single" w:sz="4" w:space="0" w:color="auto"/>
              <w:right w:val="single" w:sz="4" w:space="0" w:color="auto"/>
            </w:tcBorders>
          </w:tcPr>
          <w:p w14:paraId="127D692D" w14:textId="77777777" w:rsidR="00B664EF" w:rsidRPr="00291194" w:rsidRDefault="006A5D0D" w:rsidP="006009E8">
            <w:pPr>
              <w:jc w:val="both"/>
            </w:pPr>
            <w:r w:rsidRPr="00291194">
              <w:t>biztclr</w:t>
            </w:r>
            <w:r w:rsidR="00B664EF" w:rsidRPr="00291194">
              <w:t>@nus.edu.sg</w:t>
            </w:r>
          </w:p>
        </w:tc>
        <w:tc>
          <w:tcPr>
            <w:tcW w:w="1260" w:type="dxa"/>
            <w:tcBorders>
              <w:top w:val="single" w:sz="4" w:space="0" w:color="auto"/>
              <w:left w:val="single" w:sz="4" w:space="0" w:color="auto"/>
              <w:bottom w:val="single" w:sz="4" w:space="0" w:color="auto"/>
              <w:right w:val="single" w:sz="4" w:space="0" w:color="auto"/>
            </w:tcBorders>
          </w:tcPr>
          <w:p w14:paraId="7038AEA6" w14:textId="77777777" w:rsidR="00B664EF" w:rsidRPr="00291194" w:rsidRDefault="00215374" w:rsidP="006009E8">
            <w:pPr>
              <w:jc w:val="both"/>
            </w:pPr>
            <w:r w:rsidRPr="00291194">
              <w:t xml:space="preserve">BIZ2 </w:t>
            </w:r>
            <w:r w:rsidR="004E3D06" w:rsidRPr="00291194">
              <w:t>3</w:t>
            </w:r>
            <w:r w:rsidR="003024C7" w:rsidRPr="00291194">
              <w:t>-21</w:t>
            </w:r>
          </w:p>
        </w:tc>
      </w:tr>
      <w:tr w:rsidR="00B664EF" w:rsidRPr="00423E34" w14:paraId="2F5E58BC" w14:textId="77777777" w:rsidTr="0060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22" w:type="dxa"/>
        </w:trPr>
        <w:tc>
          <w:tcPr>
            <w:tcW w:w="4428" w:type="dxa"/>
            <w:gridSpan w:val="2"/>
          </w:tcPr>
          <w:p w14:paraId="6E2B6A1D" w14:textId="77777777" w:rsidR="00B664EF" w:rsidRDefault="00B664EF" w:rsidP="006009E8">
            <w:pPr>
              <w:spacing w:line="360" w:lineRule="auto"/>
              <w:ind w:right="-13"/>
              <w:rPr>
                <w:b/>
                <w:lang w:val="en-GB"/>
              </w:rPr>
            </w:pPr>
          </w:p>
          <w:p w14:paraId="1292C5B0" w14:textId="77777777" w:rsidR="00B664EF" w:rsidRPr="00423E34" w:rsidRDefault="00B664EF" w:rsidP="006009E8">
            <w:pPr>
              <w:spacing w:line="360" w:lineRule="auto"/>
              <w:ind w:right="-13"/>
              <w:rPr>
                <w:lang w:val="en-GB"/>
              </w:rPr>
            </w:pPr>
            <w:r w:rsidRPr="00423E34">
              <w:rPr>
                <w:b/>
                <w:lang w:val="en-GB"/>
              </w:rPr>
              <w:t>Workload (hours per week)</w:t>
            </w:r>
            <w:r w:rsidRPr="00423E34">
              <w:rPr>
                <w:lang w:val="en-GB"/>
              </w:rPr>
              <w:t>:*</w:t>
            </w:r>
          </w:p>
        </w:tc>
        <w:tc>
          <w:tcPr>
            <w:tcW w:w="1620" w:type="dxa"/>
            <w:gridSpan w:val="2"/>
          </w:tcPr>
          <w:p w14:paraId="23B69AD3" w14:textId="77777777" w:rsidR="00B664EF" w:rsidRPr="00423E34" w:rsidRDefault="00B664EF" w:rsidP="006009E8">
            <w:pPr>
              <w:spacing w:line="360" w:lineRule="auto"/>
              <w:ind w:right="-13"/>
              <w:rPr>
                <w:lang w:val="en-GB"/>
              </w:rPr>
            </w:pPr>
          </w:p>
        </w:tc>
      </w:tr>
      <w:tr w:rsidR="00B664EF" w:rsidRPr="00423E34" w14:paraId="266B8002" w14:textId="77777777" w:rsidTr="0060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22" w:type="dxa"/>
        </w:trPr>
        <w:tc>
          <w:tcPr>
            <w:tcW w:w="4428" w:type="dxa"/>
            <w:gridSpan w:val="2"/>
          </w:tcPr>
          <w:p w14:paraId="517EF418" w14:textId="77777777" w:rsidR="00B664EF" w:rsidRPr="00423E34" w:rsidRDefault="00B664EF" w:rsidP="006009E8">
            <w:pPr>
              <w:ind w:left="540" w:right="-13"/>
              <w:rPr>
                <w:lang w:val="en-GB"/>
              </w:rPr>
            </w:pPr>
            <w:r>
              <w:rPr>
                <w:iCs/>
                <w:color w:val="000000"/>
                <w:szCs w:val="20"/>
                <w:lang w:val="en-GB"/>
              </w:rPr>
              <w:t>Seminar (Lecture/Case presentations):</w:t>
            </w:r>
          </w:p>
        </w:tc>
        <w:tc>
          <w:tcPr>
            <w:tcW w:w="1620" w:type="dxa"/>
            <w:gridSpan w:val="2"/>
          </w:tcPr>
          <w:p w14:paraId="0E6727B8" w14:textId="77777777" w:rsidR="00B664EF" w:rsidRPr="00423E34" w:rsidRDefault="00B664EF" w:rsidP="006009E8">
            <w:pPr>
              <w:ind w:right="-13"/>
              <w:rPr>
                <w:lang w:val="en-GB"/>
              </w:rPr>
            </w:pPr>
            <w:r>
              <w:rPr>
                <w:iCs/>
                <w:color w:val="000000"/>
                <w:szCs w:val="20"/>
                <w:lang w:val="en-GB"/>
              </w:rPr>
              <w:t>3</w:t>
            </w:r>
            <w:r w:rsidRPr="00423E34">
              <w:rPr>
                <w:iCs/>
                <w:color w:val="000000"/>
                <w:szCs w:val="20"/>
                <w:lang w:val="en-GB"/>
              </w:rPr>
              <w:t xml:space="preserve">  </w:t>
            </w:r>
          </w:p>
        </w:tc>
      </w:tr>
      <w:tr w:rsidR="00B664EF" w:rsidRPr="00423E34" w14:paraId="4BD1E9F2" w14:textId="77777777" w:rsidTr="0060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22" w:type="dxa"/>
        </w:trPr>
        <w:tc>
          <w:tcPr>
            <w:tcW w:w="4428" w:type="dxa"/>
            <w:gridSpan w:val="2"/>
          </w:tcPr>
          <w:p w14:paraId="051A8F1E" w14:textId="77777777" w:rsidR="00B664EF" w:rsidRPr="00423E34" w:rsidRDefault="00B664EF" w:rsidP="006009E8">
            <w:pPr>
              <w:ind w:left="540" w:right="-13"/>
              <w:rPr>
                <w:iCs/>
                <w:color w:val="000000"/>
                <w:szCs w:val="20"/>
                <w:lang w:val="en-GB"/>
              </w:rPr>
            </w:pPr>
            <w:r>
              <w:rPr>
                <w:iCs/>
                <w:color w:val="000000"/>
                <w:szCs w:val="20"/>
                <w:lang w:val="en-GB"/>
              </w:rPr>
              <w:t>Pr</w:t>
            </w:r>
            <w:r w:rsidRPr="00423E34">
              <w:rPr>
                <w:iCs/>
                <w:color w:val="000000"/>
                <w:szCs w:val="20"/>
                <w:lang w:val="en-GB"/>
              </w:rPr>
              <w:t>oject,</w:t>
            </w:r>
            <w:r>
              <w:rPr>
                <w:iCs/>
                <w:color w:val="000000"/>
                <w:szCs w:val="20"/>
                <w:lang w:val="en-GB"/>
              </w:rPr>
              <w:t xml:space="preserve"> tutorial</w:t>
            </w:r>
            <w:r w:rsidRPr="00423E34">
              <w:rPr>
                <w:iCs/>
                <w:color w:val="000000"/>
                <w:szCs w:val="20"/>
                <w:lang w:val="en-GB"/>
              </w:rPr>
              <w:t xml:space="preserve"> assignments, etc:</w:t>
            </w:r>
          </w:p>
        </w:tc>
        <w:tc>
          <w:tcPr>
            <w:tcW w:w="1620" w:type="dxa"/>
            <w:gridSpan w:val="2"/>
          </w:tcPr>
          <w:p w14:paraId="66F122D3" w14:textId="77777777" w:rsidR="00B664EF" w:rsidRPr="00423E34" w:rsidRDefault="00B664EF" w:rsidP="006009E8">
            <w:pPr>
              <w:ind w:right="-13"/>
              <w:rPr>
                <w:lang w:val="en-GB"/>
              </w:rPr>
            </w:pPr>
            <w:r>
              <w:rPr>
                <w:iCs/>
                <w:color w:val="000000"/>
                <w:szCs w:val="20"/>
                <w:lang w:val="en-GB"/>
              </w:rPr>
              <w:t>4</w:t>
            </w:r>
          </w:p>
        </w:tc>
      </w:tr>
      <w:tr w:rsidR="00B664EF" w:rsidRPr="00423E34" w14:paraId="2BE0D787" w14:textId="77777777" w:rsidTr="00600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22" w:type="dxa"/>
        </w:trPr>
        <w:tc>
          <w:tcPr>
            <w:tcW w:w="4428" w:type="dxa"/>
            <w:gridSpan w:val="2"/>
          </w:tcPr>
          <w:p w14:paraId="4F08B4F7" w14:textId="77777777" w:rsidR="00B664EF" w:rsidRPr="00423E34" w:rsidRDefault="00B664EF" w:rsidP="006009E8">
            <w:pPr>
              <w:ind w:left="540" w:right="-13"/>
              <w:rPr>
                <w:iCs/>
                <w:color w:val="000000"/>
                <w:szCs w:val="20"/>
                <w:lang w:val="en-GB"/>
              </w:rPr>
            </w:pPr>
            <w:r w:rsidRPr="00423E34">
              <w:rPr>
                <w:iCs/>
                <w:color w:val="000000"/>
                <w:szCs w:val="20"/>
                <w:lang w:val="en-GB"/>
              </w:rPr>
              <w:t>Preparatory work :</w:t>
            </w:r>
          </w:p>
        </w:tc>
        <w:tc>
          <w:tcPr>
            <w:tcW w:w="1620" w:type="dxa"/>
            <w:gridSpan w:val="2"/>
          </w:tcPr>
          <w:p w14:paraId="1C134F95" w14:textId="77777777" w:rsidR="00B664EF" w:rsidRPr="00423E34" w:rsidRDefault="00B664EF" w:rsidP="006009E8">
            <w:pPr>
              <w:ind w:right="-13"/>
              <w:rPr>
                <w:lang w:val="en-GB"/>
              </w:rPr>
            </w:pPr>
            <w:r w:rsidRPr="00423E34">
              <w:rPr>
                <w:iCs/>
                <w:color w:val="000000"/>
                <w:szCs w:val="20"/>
                <w:lang w:val="en-GB"/>
              </w:rPr>
              <w:t>6</w:t>
            </w:r>
          </w:p>
        </w:tc>
      </w:tr>
    </w:tbl>
    <w:p w14:paraId="6BB92C0F" w14:textId="77777777" w:rsidR="00E80B73" w:rsidRPr="00ED2234" w:rsidRDefault="006009E8" w:rsidP="00E80B73">
      <w:pPr>
        <w:jc w:val="both"/>
        <w:rPr>
          <w:iCs/>
          <w:color w:val="000000"/>
          <w:szCs w:val="20"/>
          <w:lang w:val="en-GB"/>
        </w:rPr>
      </w:pPr>
      <w:r>
        <w:rPr>
          <w:iCs/>
          <w:color w:val="000000"/>
          <w:szCs w:val="20"/>
          <w:lang w:val="en-GB"/>
        </w:rPr>
        <w:br w:type="textWrapping" w:clear="all"/>
      </w:r>
    </w:p>
    <w:p w14:paraId="39DC295F" w14:textId="77777777" w:rsidR="00CC4706" w:rsidRDefault="00CC4706" w:rsidP="00D56C56">
      <w:pPr>
        <w:spacing w:before="120" w:line="360" w:lineRule="auto"/>
        <w:ind w:left="-40" w:right="-11"/>
        <w:jc w:val="both"/>
        <w:outlineLvl w:val="0"/>
        <w:rPr>
          <w:lang w:val="en-GB"/>
        </w:rPr>
      </w:pPr>
      <w:r w:rsidRPr="000B0A0E">
        <w:rPr>
          <w:b/>
          <w:lang w:val="en-GB"/>
        </w:rPr>
        <w:t>Modular Credits:</w:t>
      </w:r>
      <w:r w:rsidRPr="00ED2234">
        <w:rPr>
          <w:lang w:val="en-GB"/>
        </w:rPr>
        <w:t xml:space="preserve">  4</w:t>
      </w:r>
    </w:p>
    <w:p w14:paraId="4E2BE6F8" w14:textId="77777777" w:rsidR="00E80B73" w:rsidRPr="00ED2234" w:rsidRDefault="00E80B73" w:rsidP="00D56C56">
      <w:pPr>
        <w:jc w:val="both"/>
        <w:outlineLvl w:val="0"/>
        <w:rPr>
          <w:iCs/>
          <w:color w:val="000000"/>
          <w:szCs w:val="20"/>
          <w:lang w:val="en-GB"/>
        </w:rPr>
      </w:pPr>
      <w:r w:rsidRPr="000B0A0E">
        <w:rPr>
          <w:b/>
          <w:iCs/>
          <w:color w:val="000000"/>
          <w:szCs w:val="20"/>
          <w:lang w:val="en-GB"/>
        </w:rPr>
        <w:t>Pre-requisites:</w:t>
      </w:r>
      <w:r w:rsidRPr="000B0A0E">
        <w:rPr>
          <w:b/>
          <w:iCs/>
          <w:color w:val="000000"/>
          <w:szCs w:val="20"/>
          <w:lang w:val="en-GB"/>
        </w:rPr>
        <w:tab/>
      </w:r>
      <w:r w:rsidRPr="00ED2234">
        <w:rPr>
          <w:iCs/>
          <w:color w:val="000000"/>
          <w:szCs w:val="20"/>
          <w:lang w:val="en-GB"/>
        </w:rPr>
        <w:t>A</w:t>
      </w:r>
      <w:r w:rsidR="00BE362C">
        <w:rPr>
          <w:iCs/>
          <w:color w:val="000000"/>
          <w:szCs w:val="20"/>
          <w:lang w:val="en-GB"/>
        </w:rPr>
        <w:t>CC</w:t>
      </w:r>
      <w:r w:rsidRPr="00ED2234">
        <w:rPr>
          <w:iCs/>
          <w:color w:val="000000"/>
          <w:szCs w:val="20"/>
          <w:lang w:val="en-GB"/>
        </w:rPr>
        <w:t>1002 Financial Accounting</w:t>
      </w:r>
    </w:p>
    <w:p w14:paraId="0548A08C" w14:textId="77777777" w:rsidR="00E80B73" w:rsidRPr="00ED2234" w:rsidRDefault="00E80B73" w:rsidP="00E80B73">
      <w:pPr>
        <w:ind w:left="1134" w:firstLine="567"/>
        <w:jc w:val="both"/>
        <w:rPr>
          <w:iCs/>
          <w:color w:val="000000"/>
          <w:szCs w:val="20"/>
          <w:lang w:val="en-GB"/>
        </w:rPr>
      </w:pPr>
      <w:r>
        <w:rPr>
          <w:iCs/>
          <w:color w:val="000000"/>
          <w:szCs w:val="20"/>
          <w:lang w:val="en-GB"/>
        </w:rPr>
        <w:t>BSP1004</w:t>
      </w:r>
      <w:r w:rsidRPr="00ED2234">
        <w:rPr>
          <w:iCs/>
          <w:color w:val="000000"/>
          <w:szCs w:val="20"/>
          <w:lang w:val="en-GB"/>
        </w:rPr>
        <w:t xml:space="preserve"> </w:t>
      </w:r>
      <w:r>
        <w:rPr>
          <w:iCs/>
          <w:color w:val="000000"/>
          <w:szCs w:val="20"/>
          <w:lang w:val="en-GB"/>
        </w:rPr>
        <w:t>Legal Environment of Business</w:t>
      </w:r>
    </w:p>
    <w:p w14:paraId="4E43D647" w14:textId="77777777" w:rsidR="00E80B73" w:rsidRDefault="00E80B73" w:rsidP="00E80B73">
      <w:pPr>
        <w:jc w:val="both"/>
        <w:rPr>
          <w:color w:val="000000"/>
          <w:lang w:val="en-GB"/>
        </w:rPr>
      </w:pPr>
    </w:p>
    <w:p w14:paraId="1B803D35" w14:textId="47D11C40" w:rsidR="00CE0274" w:rsidRDefault="00CE0274" w:rsidP="00CE0274">
      <w:pPr>
        <w:jc w:val="both"/>
        <w:rPr>
          <w:color w:val="000000"/>
          <w:lang w:val="en-GB"/>
        </w:rPr>
      </w:pPr>
      <w:r>
        <w:rPr>
          <w:color w:val="000000"/>
          <w:lang w:val="en-GB"/>
        </w:rPr>
        <w:t>*</w:t>
      </w:r>
      <w:r w:rsidR="00833F99">
        <w:rPr>
          <w:color w:val="000000"/>
          <w:lang w:val="en-GB"/>
        </w:rPr>
        <w:t>C</w:t>
      </w:r>
      <w:r w:rsidR="000B0A0E">
        <w:rPr>
          <w:color w:val="000000"/>
          <w:lang w:val="en-GB"/>
        </w:rPr>
        <w:t xml:space="preserve">lasses will </w:t>
      </w:r>
      <w:r w:rsidR="005308B7">
        <w:rPr>
          <w:color w:val="000000"/>
          <w:lang w:val="en-GB"/>
        </w:rPr>
        <w:t>consist</w:t>
      </w:r>
      <w:r w:rsidR="000B0A0E">
        <w:rPr>
          <w:color w:val="000000"/>
          <w:lang w:val="en-GB"/>
        </w:rPr>
        <w:t xml:space="preserve"> of </w:t>
      </w:r>
      <w:r w:rsidR="00876B9A">
        <w:rPr>
          <w:color w:val="000000"/>
          <w:lang w:val="en-GB"/>
        </w:rPr>
        <w:t>one</w:t>
      </w:r>
      <w:r w:rsidR="0018128A">
        <w:rPr>
          <w:color w:val="000000"/>
          <w:lang w:val="en-GB"/>
        </w:rPr>
        <w:t xml:space="preserve"> </w:t>
      </w:r>
      <w:r w:rsidR="00876B9A">
        <w:rPr>
          <w:color w:val="000000"/>
          <w:lang w:val="en-GB"/>
        </w:rPr>
        <w:t>three-hour session</w:t>
      </w:r>
      <w:r w:rsidR="0018128A">
        <w:rPr>
          <w:color w:val="000000"/>
          <w:lang w:val="en-GB"/>
        </w:rPr>
        <w:t xml:space="preserve"> per week</w:t>
      </w:r>
      <w:r w:rsidR="002D4E90">
        <w:rPr>
          <w:color w:val="000000"/>
          <w:lang w:val="en-GB"/>
        </w:rPr>
        <w:t>. Eight of the classes will be</w:t>
      </w:r>
      <w:r w:rsidR="00876B9A">
        <w:rPr>
          <w:color w:val="000000"/>
          <w:lang w:val="en-GB"/>
        </w:rPr>
        <w:t xml:space="preserve"> </w:t>
      </w:r>
      <w:r w:rsidR="0018128A">
        <w:rPr>
          <w:color w:val="000000"/>
          <w:lang w:val="en-GB"/>
        </w:rPr>
        <w:t>a combination</w:t>
      </w:r>
      <w:r w:rsidR="000B0A0E" w:rsidRPr="00413C45">
        <w:rPr>
          <w:color w:val="000000"/>
          <w:lang w:val="en-GB"/>
        </w:rPr>
        <w:t xml:space="preserve"> </w:t>
      </w:r>
      <w:r w:rsidR="00876B9A">
        <w:rPr>
          <w:color w:val="000000"/>
          <w:lang w:val="en-GB"/>
        </w:rPr>
        <w:t xml:space="preserve">of lecture and </w:t>
      </w:r>
      <w:r w:rsidR="002B35B2">
        <w:rPr>
          <w:color w:val="000000"/>
          <w:lang w:val="en-GB"/>
        </w:rPr>
        <w:t>case presentations by students</w:t>
      </w:r>
      <w:r w:rsidR="00876B9A">
        <w:rPr>
          <w:color w:val="000000"/>
          <w:lang w:val="en-GB"/>
        </w:rPr>
        <w:t>.</w:t>
      </w:r>
      <w:r w:rsidR="002D4E90">
        <w:rPr>
          <w:color w:val="000000"/>
          <w:lang w:val="en-GB"/>
        </w:rPr>
        <w:t xml:space="preserve"> </w:t>
      </w:r>
    </w:p>
    <w:p w14:paraId="21B8E4CF" w14:textId="77777777" w:rsidR="00B6207F" w:rsidRPr="00ED2234" w:rsidRDefault="00B6207F" w:rsidP="00E80B73">
      <w:pPr>
        <w:jc w:val="both"/>
        <w:rPr>
          <w:color w:val="000000"/>
          <w:lang w:val="en-GB"/>
        </w:rPr>
      </w:pPr>
    </w:p>
    <w:p w14:paraId="4D2EA8C6" w14:textId="77777777" w:rsidR="00E80B73" w:rsidRPr="00ED2234" w:rsidRDefault="00E80B73" w:rsidP="00D56C56">
      <w:pPr>
        <w:spacing w:line="360" w:lineRule="auto"/>
        <w:jc w:val="both"/>
        <w:outlineLvl w:val="0"/>
        <w:rPr>
          <w:b/>
          <w:lang w:val="en-GB"/>
        </w:rPr>
      </w:pPr>
      <w:r w:rsidRPr="00ED2234">
        <w:rPr>
          <w:b/>
          <w:lang w:val="en-GB"/>
        </w:rPr>
        <w:t>AIM</w:t>
      </w:r>
    </w:p>
    <w:p w14:paraId="120D8A07" w14:textId="77777777" w:rsidR="00E80B73" w:rsidRDefault="000B0A0E" w:rsidP="00E80B73">
      <w:pPr>
        <w:widowControl w:val="0"/>
        <w:tabs>
          <w:tab w:val="left" w:pos="567"/>
          <w:tab w:val="left" w:pos="1134"/>
          <w:tab w:val="left" w:pos="1701"/>
          <w:tab w:val="left" w:pos="2268"/>
        </w:tabs>
        <w:jc w:val="both"/>
        <w:rPr>
          <w:color w:val="000000"/>
          <w:lang w:val="en-GB"/>
        </w:rPr>
      </w:pPr>
      <w:r w:rsidRPr="0080206E">
        <w:rPr>
          <w:color w:val="000000"/>
          <w:lang w:val="en-GB"/>
        </w:rPr>
        <w:t>There are many definitions of corporate governance. One definition states that c</w:t>
      </w:r>
      <w:r w:rsidR="00E80B73" w:rsidRPr="0080206E">
        <w:rPr>
          <w:color w:val="000000"/>
          <w:lang w:val="en-GB"/>
        </w:rPr>
        <w:t>orporate governance involve</w:t>
      </w:r>
      <w:r w:rsidRPr="0080206E">
        <w:rPr>
          <w:color w:val="000000"/>
          <w:lang w:val="en-GB"/>
        </w:rPr>
        <w:t>s</w:t>
      </w:r>
      <w:r w:rsidR="00E80B73" w:rsidRPr="0080206E">
        <w:rPr>
          <w:color w:val="000000"/>
          <w:lang w:val="en-GB"/>
        </w:rPr>
        <w:t xml:space="preserve"> “a set of relationships between a company’s management, its board, its shareholders and other stakeholders [and that which] provides the structure through which the objectives of the company are set, and the means of attaining those objectives and monitoring performance are determined” (OECD Principles of Corporate Governance, 2004). This module covers corporate governance from a multi-disciplinary perspective, including law, finance, accounting and economics</w:t>
      </w:r>
      <w:r w:rsidR="00C02433" w:rsidRPr="0080206E">
        <w:rPr>
          <w:color w:val="000000"/>
          <w:lang w:val="en-GB"/>
        </w:rPr>
        <w:t>;</w:t>
      </w:r>
      <w:r w:rsidR="00E80B73" w:rsidRPr="0080206E">
        <w:rPr>
          <w:color w:val="000000"/>
          <w:lang w:val="en-GB"/>
        </w:rPr>
        <w:t xml:space="preserve"> discusses </w:t>
      </w:r>
      <w:r w:rsidR="00E9067E" w:rsidRPr="0080206E">
        <w:rPr>
          <w:color w:val="000000"/>
          <w:lang w:val="en-GB"/>
        </w:rPr>
        <w:t xml:space="preserve">the board’s responsibility over the governance of risk in the corporate governance process.  Board consequently needs companies to have a sound enterprise risk management framework in place, supported by an adequate and effective system of internal control to address the key category of risks such as financial, operational, information technology and compliance risks.  This module will discuss what an enterprise risk management framework entails, such as in risk </w:t>
      </w:r>
      <w:r w:rsidR="003024C7">
        <w:rPr>
          <w:color w:val="000000"/>
          <w:lang w:val="en-GB"/>
        </w:rPr>
        <w:t xml:space="preserve">identification, </w:t>
      </w:r>
      <w:r w:rsidR="00E9067E" w:rsidRPr="0080206E">
        <w:rPr>
          <w:color w:val="000000"/>
          <w:lang w:val="en-GB"/>
        </w:rPr>
        <w:t>assessment</w:t>
      </w:r>
      <w:r w:rsidR="003024C7">
        <w:rPr>
          <w:color w:val="000000"/>
          <w:lang w:val="en-GB"/>
        </w:rPr>
        <w:t xml:space="preserve"> and response</w:t>
      </w:r>
      <w:r w:rsidR="00E9067E" w:rsidRPr="0080206E">
        <w:rPr>
          <w:color w:val="000000"/>
          <w:lang w:val="en-GB"/>
        </w:rPr>
        <w:t>, and the key control principles practised in organisations.</w:t>
      </w:r>
      <w:r w:rsidR="003209B6" w:rsidRPr="0080206E">
        <w:rPr>
          <w:color w:val="000000"/>
          <w:lang w:val="en-GB"/>
        </w:rPr>
        <w:t xml:space="preserve">  It will also discuss business ethical standards and the key business ethics programs found in organisations.</w:t>
      </w:r>
    </w:p>
    <w:p w14:paraId="2C74D6B5" w14:textId="77777777" w:rsidR="002046A8" w:rsidRPr="00ED2234" w:rsidRDefault="002046A8" w:rsidP="00E80B73">
      <w:pPr>
        <w:widowControl w:val="0"/>
        <w:tabs>
          <w:tab w:val="left" w:pos="567"/>
          <w:tab w:val="left" w:pos="1134"/>
          <w:tab w:val="left" w:pos="1701"/>
          <w:tab w:val="left" w:pos="2268"/>
        </w:tabs>
        <w:jc w:val="both"/>
        <w:rPr>
          <w:color w:val="000000"/>
          <w:lang w:val="en-GB"/>
        </w:rPr>
      </w:pPr>
    </w:p>
    <w:p w14:paraId="195D9F05" w14:textId="77777777" w:rsidR="00B6207F" w:rsidRDefault="00B6207F" w:rsidP="00B6207F">
      <w:pPr>
        <w:jc w:val="both"/>
        <w:rPr>
          <w:iCs/>
          <w:color w:val="000000"/>
          <w:szCs w:val="20"/>
          <w:lang w:val="en-GB"/>
        </w:rPr>
      </w:pPr>
    </w:p>
    <w:p w14:paraId="37AA3E4F" w14:textId="77777777" w:rsidR="001C146A" w:rsidRPr="00ED2234" w:rsidRDefault="001C146A" w:rsidP="00B6207F">
      <w:pPr>
        <w:jc w:val="both"/>
        <w:rPr>
          <w:iCs/>
          <w:color w:val="000000"/>
          <w:szCs w:val="20"/>
          <w:lang w:val="en-GB"/>
        </w:rPr>
      </w:pPr>
    </w:p>
    <w:p w14:paraId="19253F15" w14:textId="77777777" w:rsidR="00E80B73" w:rsidRPr="00ED2234" w:rsidRDefault="00E80B73" w:rsidP="00D56C56">
      <w:pPr>
        <w:pStyle w:val="BodyTextIndent3"/>
        <w:spacing w:after="0" w:line="360" w:lineRule="auto"/>
        <w:ind w:left="0"/>
        <w:jc w:val="both"/>
        <w:outlineLvl w:val="0"/>
        <w:rPr>
          <w:b/>
          <w:sz w:val="24"/>
          <w:szCs w:val="24"/>
        </w:rPr>
      </w:pPr>
      <w:r w:rsidRPr="00ED2234">
        <w:rPr>
          <w:b/>
          <w:sz w:val="24"/>
          <w:szCs w:val="24"/>
        </w:rPr>
        <w:t>OBJECTIVES</w:t>
      </w:r>
    </w:p>
    <w:p w14:paraId="44F1CF10" w14:textId="77777777" w:rsidR="00E80B73" w:rsidRDefault="00E80B73" w:rsidP="00402AB5">
      <w:pPr>
        <w:pStyle w:val="BodyTextIndent3"/>
        <w:numPr>
          <w:ilvl w:val="0"/>
          <w:numId w:val="4"/>
        </w:numPr>
        <w:rPr>
          <w:color w:val="000000"/>
          <w:sz w:val="24"/>
          <w:szCs w:val="24"/>
        </w:rPr>
      </w:pPr>
      <w:r w:rsidRPr="00C710A9">
        <w:rPr>
          <w:color w:val="000000"/>
          <w:sz w:val="24"/>
          <w:szCs w:val="24"/>
        </w:rPr>
        <w:t xml:space="preserve">To enable students to understand the conceptual framework and key </w:t>
      </w:r>
      <w:r w:rsidR="0018128A">
        <w:rPr>
          <w:color w:val="000000"/>
          <w:sz w:val="24"/>
          <w:szCs w:val="24"/>
        </w:rPr>
        <w:t>rules, regulations</w:t>
      </w:r>
      <w:r w:rsidR="0062361C">
        <w:rPr>
          <w:color w:val="000000"/>
          <w:sz w:val="24"/>
          <w:szCs w:val="24"/>
        </w:rPr>
        <w:t>,</w:t>
      </w:r>
      <w:r w:rsidR="0018128A">
        <w:rPr>
          <w:color w:val="000000"/>
          <w:sz w:val="24"/>
          <w:szCs w:val="24"/>
        </w:rPr>
        <w:t xml:space="preserve"> and guidelines </w:t>
      </w:r>
      <w:r w:rsidRPr="00C710A9">
        <w:rPr>
          <w:color w:val="000000"/>
          <w:sz w:val="24"/>
          <w:szCs w:val="24"/>
        </w:rPr>
        <w:t xml:space="preserve">governing the </w:t>
      </w:r>
      <w:r w:rsidR="0018128A">
        <w:rPr>
          <w:color w:val="000000"/>
          <w:sz w:val="24"/>
          <w:szCs w:val="24"/>
        </w:rPr>
        <w:t xml:space="preserve">corporate governance </w:t>
      </w:r>
      <w:r w:rsidRPr="00C710A9">
        <w:rPr>
          <w:color w:val="000000"/>
          <w:sz w:val="24"/>
          <w:szCs w:val="24"/>
        </w:rPr>
        <w:t>of companies</w:t>
      </w:r>
      <w:r w:rsidR="004128D6">
        <w:rPr>
          <w:color w:val="000000"/>
          <w:sz w:val="24"/>
          <w:szCs w:val="24"/>
        </w:rPr>
        <w:t xml:space="preserve"> </w:t>
      </w:r>
      <w:r w:rsidR="0018128A">
        <w:rPr>
          <w:color w:val="000000"/>
          <w:sz w:val="24"/>
          <w:szCs w:val="24"/>
        </w:rPr>
        <w:t>in Singapore and internationally</w:t>
      </w:r>
      <w:r w:rsidRPr="00C710A9">
        <w:rPr>
          <w:color w:val="000000"/>
          <w:sz w:val="24"/>
          <w:szCs w:val="24"/>
        </w:rPr>
        <w:t>.</w:t>
      </w:r>
    </w:p>
    <w:p w14:paraId="0BA168C4" w14:textId="77777777" w:rsidR="00AC4F6F" w:rsidRPr="00C710A9" w:rsidRDefault="00AC4F6F" w:rsidP="00402AB5">
      <w:pPr>
        <w:pStyle w:val="BodyTextIndent3"/>
        <w:numPr>
          <w:ilvl w:val="0"/>
          <w:numId w:val="4"/>
        </w:numPr>
        <w:rPr>
          <w:color w:val="000000"/>
          <w:sz w:val="24"/>
          <w:szCs w:val="24"/>
        </w:rPr>
      </w:pPr>
      <w:r>
        <w:rPr>
          <w:color w:val="000000"/>
          <w:sz w:val="24"/>
          <w:szCs w:val="24"/>
        </w:rPr>
        <w:lastRenderedPageBreak/>
        <w:t>To enable students to understand the impact the global forces, such as multilateral organisations, foreign governments, multinational corporations and global investors, on corporate governance</w:t>
      </w:r>
    </w:p>
    <w:p w14:paraId="4A3CD369" w14:textId="77777777" w:rsidR="00652590" w:rsidRDefault="00652590" w:rsidP="00652590">
      <w:pPr>
        <w:pStyle w:val="BodyTextIndent3"/>
        <w:numPr>
          <w:ilvl w:val="0"/>
          <w:numId w:val="4"/>
        </w:numPr>
        <w:rPr>
          <w:color w:val="000000"/>
          <w:sz w:val="24"/>
          <w:szCs w:val="24"/>
        </w:rPr>
      </w:pPr>
      <w:r w:rsidRPr="00ED2234">
        <w:rPr>
          <w:color w:val="000000"/>
          <w:sz w:val="24"/>
          <w:szCs w:val="24"/>
        </w:rPr>
        <w:t xml:space="preserve">To </w:t>
      </w:r>
      <w:r>
        <w:rPr>
          <w:color w:val="000000"/>
          <w:sz w:val="24"/>
          <w:szCs w:val="24"/>
        </w:rPr>
        <w:t xml:space="preserve">equip students with </w:t>
      </w:r>
      <w:r w:rsidRPr="00ED2234">
        <w:rPr>
          <w:color w:val="000000"/>
          <w:sz w:val="24"/>
          <w:szCs w:val="24"/>
        </w:rPr>
        <w:t xml:space="preserve">knowledge of </w:t>
      </w:r>
      <w:r>
        <w:rPr>
          <w:color w:val="000000"/>
          <w:sz w:val="24"/>
          <w:szCs w:val="24"/>
        </w:rPr>
        <w:t xml:space="preserve">key </w:t>
      </w:r>
      <w:r w:rsidRPr="00ED2234">
        <w:rPr>
          <w:color w:val="000000"/>
          <w:sz w:val="24"/>
          <w:szCs w:val="24"/>
        </w:rPr>
        <w:t xml:space="preserve">corporate governance </w:t>
      </w:r>
      <w:r>
        <w:rPr>
          <w:color w:val="000000"/>
          <w:sz w:val="24"/>
          <w:szCs w:val="24"/>
        </w:rPr>
        <w:t>practices, issues and challenges that is relevant to accountants, corporate executives and other industry professionals involved in corporate governance-related work</w:t>
      </w:r>
    </w:p>
    <w:p w14:paraId="1A87436E" w14:textId="77777777" w:rsidR="003860FC" w:rsidRPr="0080206E" w:rsidRDefault="003860FC" w:rsidP="00652590">
      <w:pPr>
        <w:pStyle w:val="BodyTextIndent3"/>
        <w:numPr>
          <w:ilvl w:val="0"/>
          <w:numId w:val="4"/>
        </w:numPr>
        <w:rPr>
          <w:color w:val="000000"/>
          <w:sz w:val="24"/>
          <w:szCs w:val="24"/>
        </w:rPr>
      </w:pPr>
      <w:r w:rsidRPr="0080206E">
        <w:rPr>
          <w:color w:val="000000"/>
          <w:sz w:val="24"/>
          <w:szCs w:val="24"/>
        </w:rPr>
        <w:t>To equip students with the knowledge of the board’s responsibility over the governance of risk in organisations, and how enterprise risk management framework supports the board in the discharge of their responsibilities.</w:t>
      </w:r>
    </w:p>
    <w:p w14:paraId="52329619" w14:textId="3C5405A6" w:rsidR="003860FC" w:rsidRPr="0080206E" w:rsidRDefault="003860FC" w:rsidP="00652590">
      <w:pPr>
        <w:pStyle w:val="BodyTextIndent3"/>
        <w:numPr>
          <w:ilvl w:val="0"/>
          <w:numId w:val="4"/>
        </w:numPr>
        <w:rPr>
          <w:color w:val="000000"/>
          <w:sz w:val="24"/>
          <w:szCs w:val="24"/>
        </w:rPr>
      </w:pPr>
      <w:r w:rsidRPr="0080206E">
        <w:rPr>
          <w:color w:val="000000"/>
          <w:sz w:val="24"/>
          <w:szCs w:val="24"/>
        </w:rPr>
        <w:t>To equip students with the knowledge of the key enterprise risk management</w:t>
      </w:r>
      <w:r w:rsidR="00A53636">
        <w:rPr>
          <w:color w:val="000000"/>
          <w:sz w:val="24"/>
          <w:szCs w:val="24"/>
        </w:rPr>
        <w:t xml:space="preserve"> principles and</w:t>
      </w:r>
      <w:r w:rsidRPr="0080206E">
        <w:rPr>
          <w:color w:val="000000"/>
          <w:sz w:val="24"/>
          <w:szCs w:val="24"/>
        </w:rPr>
        <w:t xml:space="preserve"> process</w:t>
      </w:r>
      <w:r w:rsidR="00A53636">
        <w:rPr>
          <w:color w:val="000000"/>
          <w:sz w:val="24"/>
          <w:szCs w:val="24"/>
        </w:rPr>
        <w:t>es</w:t>
      </w:r>
      <w:r w:rsidRPr="0080206E">
        <w:rPr>
          <w:color w:val="000000"/>
          <w:sz w:val="24"/>
          <w:szCs w:val="24"/>
        </w:rPr>
        <w:t xml:space="preserve"> such as risk assessment</w:t>
      </w:r>
      <w:r w:rsidR="00A53636">
        <w:rPr>
          <w:color w:val="000000"/>
          <w:sz w:val="24"/>
          <w:szCs w:val="24"/>
        </w:rPr>
        <w:t>,</w:t>
      </w:r>
      <w:r w:rsidRPr="0080206E">
        <w:rPr>
          <w:color w:val="000000"/>
          <w:sz w:val="24"/>
          <w:szCs w:val="24"/>
        </w:rPr>
        <w:t xml:space="preserve"> risk responses</w:t>
      </w:r>
      <w:r w:rsidR="00A53636">
        <w:rPr>
          <w:color w:val="000000"/>
          <w:sz w:val="24"/>
          <w:szCs w:val="24"/>
        </w:rPr>
        <w:t xml:space="preserve"> and internal control activities</w:t>
      </w:r>
      <w:r w:rsidRPr="0080206E">
        <w:rPr>
          <w:color w:val="000000"/>
          <w:sz w:val="24"/>
          <w:szCs w:val="24"/>
        </w:rPr>
        <w:t xml:space="preserve">, and knowledge of internal control principles which are essential in </w:t>
      </w:r>
      <w:r w:rsidR="0093555E" w:rsidRPr="0080206E">
        <w:rPr>
          <w:color w:val="000000"/>
          <w:sz w:val="24"/>
          <w:szCs w:val="24"/>
        </w:rPr>
        <w:t>providing a sound internal control environment.</w:t>
      </w:r>
    </w:p>
    <w:p w14:paraId="79B50D54" w14:textId="77777777" w:rsidR="005644D5" w:rsidRDefault="00652590" w:rsidP="00402AB5">
      <w:pPr>
        <w:pStyle w:val="BodyTextIndent3"/>
        <w:numPr>
          <w:ilvl w:val="0"/>
          <w:numId w:val="4"/>
        </w:numPr>
        <w:rPr>
          <w:color w:val="000000"/>
          <w:sz w:val="24"/>
          <w:szCs w:val="24"/>
        </w:rPr>
      </w:pPr>
      <w:r>
        <w:rPr>
          <w:color w:val="000000"/>
          <w:sz w:val="24"/>
          <w:szCs w:val="24"/>
        </w:rPr>
        <w:t>T</w:t>
      </w:r>
      <w:r w:rsidR="00E80B73" w:rsidRPr="00ED2234">
        <w:rPr>
          <w:color w:val="000000"/>
          <w:sz w:val="24"/>
          <w:szCs w:val="24"/>
        </w:rPr>
        <w:t xml:space="preserve">o enable students to understand </w:t>
      </w:r>
      <w:r>
        <w:rPr>
          <w:color w:val="000000"/>
          <w:sz w:val="24"/>
          <w:szCs w:val="24"/>
        </w:rPr>
        <w:t xml:space="preserve">ethical, </w:t>
      </w:r>
      <w:r w:rsidR="005644D5">
        <w:rPr>
          <w:color w:val="000000"/>
          <w:sz w:val="24"/>
          <w:szCs w:val="24"/>
        </w:rPr>
        <w:t xml:space="preserve">corruption and fraud </w:t>
      </w:r>
      <w:r>
        <w:rPr>
          <w:color w:val="000000"/>
          <w:sz w:val="24"/>
          <w:szCs w:val="24"/>
        </w:rPr>
        <w:t>risks</w:t>
      </w:r>
      <w:r w:rsidR="005644D5">
        <w:rPr>
          <w:color w:val="000000"/>
          <w:sz w:val="24"/>
          <w:szCs w:val="24"/>
        </w:rPr>
        <w:t xml:space="preserve"> in Singapore and the region, </w:t>
      </w:r>
      <w:r>
        <w:rPr>
          <w:color w:val="000000"/>
          <w:sz w:val="24"/>
          <w:szCs w:val="24"/>
        </w:rPr>
        <w:t>and the role and limitations of anti-fraud, bribery and corruption programmes in mitigating these risks</w:t>
      </w:r>
    </w:p>
    <w:p w14:paraId="31CD3DF6" w14:textId="77777777" w:rsidR="00B6207F" w:rsidRPr="00ED2234" w:rsidRDefault="00B6207F" w:rsidP="00B6207F">
      <w:pPr>
        <w:jc w:val="both"/>
        <w:rPr>
          <w:color w:val="000000"/>
          <w:lang w:val="en-GB"/>
        </w:rPr>
      </w:pPr>
    </w:p>
    <w:p w14:paraId="29CED651" w14:textId="77777777" w:rsidR="00E80B73" w:rsidRPr="00ED2234" w:rsidRDefault="00E80B73" w:rsidP="00D56C56">
      <w:pPr>
        <w:pStyle w:val="BodyTextIndent3"/>
        <w:spacing w:after="0" w:line="360" w:lineRule="auto"/>
        <w:ind w:left="0"/>
        <w:jc w:val="both"/>
        <w:outlineLvl w:val="0"/>
        <w:rPr>
          <w:b/>
          <w:sz w:val="24"/>
          <w:szCs w:val="24"/>
        </w:rPr>
      </w:pPr>
      <w:r w:rsidRPr="00ED2234">
        <w:rPr>
          <w:b/>
          <w:sz w:val="24"/>
          <w:szCs w:val="24"/>
        </w:rPr>
        <w:t>POSITION OF THE MODULE IN THE OVERALL SYLLABUS</w:t>
      </w:r>
    </w:p>
    <w:p w14:paraId="7F00B3FE" w14:textId="77777777" w:rsidR="00E80B73" w:rsidRDefault="00E80B73" w:rsidP="00E80B73">
      <w:pPr>
        <w:pStyle w:val="BodyTextIndent3"/>
        <w:spacing w:after="0"/>
        <w:ind w:left="0"/>
        <w:jc w:val="both"/>
        <w:rPr>
          <w:sz w:val="24"/>
          <w:szCs w:val="24"/>
        </w:rPr>
      </w:pPr>
      <w:r w:rsidRPr="00ED2234">
        <w:rPr>
          <w:sz w:val="24"/>
          <w:szCs w:val="24"/>
        </w:rPr>
        <w:t>This module builds on</w:t>
      </w:r>
      <w:r w:rsidR="00C02433">
        <w:rPr>
          <w:sz w:val="24"/>
          <w:szCs w:val="24"/>
        </w:rPr>
        <w:t xml:space="preserve"> and complements students’ </w:t>
      </w:r>
      <w:r w:rsidRPr="00ED2234">
        <w:rPr>
          <w:sz w:val="24"/>
          <w:szCs w:val="24"/>
        </w:rPr>
        <w:t xml:space="preserve">knowledge and understanding </w:t>
      </w:r>
      <w:r w:rsidR="00C02433">
        <w:rPr>
          <w:sz w:val="24"/>
          <w:szCs w:val="24"/>
        </w:rPr>
        <w:t xml:space="preserve">acquired through the several accounting modules (such as Financial Accounting and </w:t>
      </w:r>
      <w:r w:rsidR="00E269E2">
        <w:rPr>
          <w:sz w:val="24"/>
          <w:szCs w:val="24"/>
        </w:rPr>
        <w:t>Assurance and Attestation</w:t>
      </w:r>
      <w:r w:rsidR="00C02433">
        <w:rPr>
          <w:sz w:val="24"/>
          <w:szCs w:val="24"/>
        </w:rPr>
        <w:t>)</w:t>
      </w:r>
      <w:r w:rsidR="00F10A46">
        <w:rPr>
          <w:sz w:val="24"/>
          <w:szCs w:val="24"/>
        </w:rPr>
        <w:t>, finance modules such as corporate finance and investments,</w:t>
      </w:r>
      <w:r w:rsidR="00C02433">
        <w:rPr>
          <w:sz w:val="24"/>
          <w:szCs w:val="24"/>
        </w:rPr>
        <w:t xml:space="preserve"> and modules on the legal environment of business and corporate and securities laws.</w:t>
      </w:r>
      <w:r w:rsidR="00E269E2">
        <w:rPr>
          <w:sz w:val="24"/>
          <w:szCs w:val="24"/>
        </w:rPr>
        <w:t xml:space="preserve"> </w:t>
      </w:r>
    </w:p>
    <w:p w14:paraId="59061DEB" w14:textId="77777777" w:rsidR="00F10A46" w:rsidRDefault="00F10A46" w:rsidP="00E80B73">
      <w:pPr>
        <w:pStyle w:val="BodyTextIndent3"/>
        <w:spacing w:after="0"/>
        <w:ind w:left="0"/>
        <w:jc w:val="both"/>
        <w:rPr>
          <w:sz w:val="24"/>
          <w:szCs w:val="24"/>
        </w:rPr>
      </w:pPr>
    </w:p>
    <w:p w14:paraId="5AB6A9F2" w14:textId="77777777" w:rsidR="00F10A46" w:rsidRDefault="00F10A46" w:rsidP="00D56C56">
      <w:pPr>
        <w:pStyle w:val="BodyTextIndent3"/>
        <w:keepNext/>
        <w:spacing w:after="0" w:line="360" w:lineRule="auto"/>
        <w:ind w:left="0"/>
        <w:jc w:val="both"/>
        <w:outlineLvl w:val="0"/>
        <w:rPr>
          <w:b/>
          <w:sz w:val="24"/>
          <w:szCs w:val="24"/>
        </w:rPr>
      </w:pPr>
      <w:r w:rsidRPr="00F10A46">
        <w:rPr>
          <w:b/>
          <w:sz w:val="24"/>
          <w:szCs w:val="24"/>
        </w:rPr>
        <w:t>L</w:t>
      </w:r>
      <w:r>
        <w:rPr>
          <w:b/>
          <w:sz w:val="24"/>
          <w:szCs w:val="24"/>
        </w:rPr>
        <w:t>EARNING APPROACH</w:t>
      </w:r>
    </w:p>
    <w:p w14:paraId="2CA28022" w14:textId="3F18C260" w:rsidR="00F10A46" w:rsidRDefault="00F10A46" w:rsidP="00F10A46">
      <w:pPr>
        <w:pStyle w:val="BodyTextIndent3"/>
        <w:spacing w:after="0"/>
        <w:ind w:left="0"/>
        <w:jc w:val="both"/>
        <w:rPr>
          <w:sz w:val="24"/>
          <w:szCs w:val="24"/>
        </w:rPr>
      </w:pPr>
      <w:r w:rsidRPr="00F10A46">
        <w:rPr>
          <w:sz w:val="24"/>
          <w:szCs w:val="24"/>
        </w:rPr>
        <w:t>Corporate governance</w:t>
      </w:r>
      <w:r w:rsidR="001F7287">
        <w:rPr>
          <w:sz w:val="24"/>
          <w:szCs w:val="24"/>
        </w:rPr>
        <w:t xml:space="preserve"> and risk management are</w:t>
      </w:r>
      <w:r w:rsidRPr="00F10A46">
        <w:rPr>
          <w:sz w:val="24"/>
          <w:szCs w:val="24"/>
        </w:rPr>
        <w:t xml:space="preserve"> very practical subject</w:t>
      </w:r>
      <w:r w:rsidR="001F7287">
        <w:rPr>
          <w:sz w:val="24"/>
          <w:szCs w:val="24"/>
        </w:rPr>
        <w:t>s</w:t>
      </w:r>
      <w:r w:rsidRPr="00F10A46">
        <w:rPr>
          <w:sz w:val="24"/>
          <w:szCs w:val="24"/>
        </w:rPr>
        <w:t>. Companies and various stakeholders deal with corporate governance issues on a daily basis. In this module, students will be exposed to both the theory and practice of corporate governance</w:t>
      </w:r>
      <w:r w:rsidR="00637EAB">
        <w:rPr>
          <w:sz w:val="24"/>
          <w:szCs w:val="24"/>
        </w:rPr>
        <w:t xml:space="preserve"> and risk management</w:t>
      </w:r>
      <w:r w:rsidRPr="00F10A46">
        <w:rPr>
          <w:sz w:val="24"/>
          <w:szCs w:val="24"/>
        </w:rPr>
        <w:t xml:space="preserve">. In addition to textbook readings and journal articles, many practical examples of corporate governance practices and issues will be discussed to ensure that students’ knowledge is grounded in practice. Extensive use will be made of media articles and commentaries. The practical approach is reinforced through </w:t>
      </w:r>
      <w:r w:rsidR="00040F29">
        <w:rPr>
          <w:sz w:val="24"/>
          <w:szCs w:val="24"/>
        </w:rPr>
        <w:t>the involvement of lecturers and speakers who have extensive practical experience</w:t>
      </w:r>
      <w:r w:rsidRPr="00F10A46">
        <w:rPr>
          <w:sz w:val="24"/>
          <w:szCs w:val="24"/>
        </w:rPr>
        <w:t>, videos</w:t>
      </w:r>
      <w:r w:rsidR="00040F29">
        <w:rPr>
          <w:sz w:val="24"/>
          <w:szCs w:val="24"/>
        </w:rPr>
        <w:t>/</w:t>
      </w:r>
      <w:r w:rsidRPr="00F10A46">
        <w:rPr>
          <w:sz w:val="24"/>
          <w:szCs w:val="24"/>
        </w:rPr>
        <w:t>case studies involving real corporate governance</w:t>
      </w:r>
      <w:r w:rsidR="00637EAB">
        <w:rPr>
          <w:sz w:val="24"/>
          <w:szCs w:val="24"/>
        </w:rPr>
        <w:t xml:space="preserve"> and risk</w:t>
      </w:r>
      <w:r w:rsidR="00960851">
        <w:rPr>
          <w:sz w:val="24"/>
          <w:szCs w:val="24"/>
        </w:rPr>
        <w:t xml:space="preserve"> issues</w:t>
      </w:r>
      <w:r w:rsidRPr="00F10A46">
        <w:rPr>
          <w:sz w:val="24"/>
          <w:szCs w:val="24"/>
        </w:rPr>
        <w:t xml:space="preserve">, and projects requiring students to develop hands-on understanding of the corporate governance of companies. </w:t>
      </w:r>
    </w:p>
    <w:p w14:paraId="711A5C4F" w14:textId="77777777" w:rsidR="004E4572" w:rsidRDefault="004E4572" w:rsidP="00F10A46">
      <w:pPr>
        <w:pStyle w:val="BodyTextIndent3"/>
        <w:spacing w:after="0"/>
        <w:ind w:left="0"/>
        <w:jc w:val="both"/>
        <w:rPr>
          <w:sz w:val="24"/>
          <w:szCs w:val="24"/>
        </w:rPr>
      </w:pPr>
    </w:p>
    <w:p w14:paraId="1B54393D" w14:textId="77777777" w:rsidR="004E4572" w:rsidRPr="004E4572" w:rsidRDefault="004E4572" w:rsidP="00D56C56">
      <w:pPr>
        <w:pStyle w:val="BodyTextIndent3"/>
        <w:spacing w:after="0" w:line="360" w:lineRule="auto"/>
        <w:ind w:left="0"/>
        <w:jc w:val="both"/>
        <w:outlineLvl w:val="0"/>
        <w:rPr>
          <w:b/>
          <w:sz w:val="24"/>
          <w:szCs w:val="24"/>
        </w:rPr>
      </w:pPr>
      <w:r w:rsidRPr="004E4572">
        <w:rPr>
          <w:b/>
          <w:sz w:val="24"/>
          <w:szCs w:val="24"/>
        </w:rPr>
        <w:t>ASSESSMENT</w:t>
      </w:r>
    </w:p>
    <w:p w14:paraId="09249A6D" w14:textId="0C20718C" w:rsidR="004E4572" w:rsidRPr="00B760A9" w:rsidRDefault="00A97D76" w:rsidP="00D56C56">
      <w:pPr>
        <w:pStyle w:val="BodyTextIndent3"/>
        <w:spacing w:after="0"/>
        <w:ind w:left="0"/>
        <w:jc w:val="both"/>
        <w:outlineLvl w:val="0"/>
        <w:rPr>
          <w:sz w:val="24"/>
          <w:szCs w:val="24"/>
        </w:rPr>
      </w:pPr>
      <w:r w:rsidRPr="00B760A9">
        <w:rPr>
          <w:sz w:val="24"/>
          <w:szCs w:val="24"/>
        </w:rPr>
        <w:t>Group</w:t>
      </w:r>
      <w:r w:rsidR="004E4572" w:rsidRPr="00B760A9">
        <w:rPr>
          <w:sz w:val="24"/>
          <w:szCs w:val="24"/>
        </w:rPr>
        <w:t xml:space="preserve"> projec</w:t>
      </w:r>
      <w:r w:rsidR="00184F1B">
        <w:rPr>
          <w:sz w:val="24"/>
          <w:szCs w:val="24"/>
        </w:rPr>
        <w:t>t</w:t>
      </w:r>
      <w:r w:rsidR="0062598B">
        <w:rPr>
          <w:sz w:val="24"/>
          <w:szCs w:val="24"/>
        </w:rPr>
        <w:t xml:space="preserve">: </w:t>
      </w:r>
      <w:r w:rsidR="00724D23">
        <w:rPr>
          <w:sz w:val="24"/>
          <w:szCs w:val="24"/>
        </w:rPr>
        <w:t>3</w:t>
      </w:r>
      <w:r w:rsidR="00833C78">
        <w:rPr>
          <w:sz w:val="24"/>
          <w:szCs w:val="24"/>
        </w:rPr>
        <w:t>0</w:t>
      </w:r>
      <w:r w:rsidR="004E4572" w:rsidRPr="00B760A9">
        <w:rPr>
          <w:sz w:val="24"/>
          <w:szCs w:val="24"/>
        </w:rPr>
        <w:t>%</w:t>
      </w:r>
      <w:r w:rsidR="00846444">
        <w:rPr>
          <w:sz w:val="24"/>
          <w:szCs w:val="24"/>
          <w:vertAlign w:val="superscript"/>
        </w:rPr>
        <w:t>*</w:t>
      </w:r>
    </w:p>
    <w:p w14:paraId="5C450317" w14:textId="5724C584" w:rsidR="00AC4F6F" w:rsidRPr="00B760A9" w:rsidRDefault="00522BC4" w:rsidP="00E80B73">
      <w:pPr>
        <w:pStyle w:val="BodyTextIndent3"/>
        <w:spacing w:after="0"/>
        <w:ind w:left="0"/>
        <w:jc w:val="both"/>
        <w:rPr>
          <w:sz w:val="24"/>
          <w:szCs w:val="24"/>
        </w:rPr>
      </w:pPr>
      <w:r w:rsidRPr="00B760A9">
        <w:rPr>
          <w:sz w:val="24"/>
          <w:szCs w:val="24"/>
        </w:rPr>
        <w:t>Class/t</w:t>
      </w:r>
      <w:r w:rsidR="00A97D76" w:rsidRPr="00B760A9">
        <w:rPr>
          <w:sz w:val="24"/>
          <w:szCs w:val="24"/>
        </w:rPr>
        <w:t>utorial p</w:t>
      </w:r>
      <w:r w:rsidR="00AC4F6F" w:rsidRPr="00B760A9">
        <w:rPr>
          <w:sz w:val="24"/>
          <w:szCs w:val="24"/>
        </w:rPr>
        <w:t>articipation</w:t>
      </w:r>
      <w:r w:rsidRPr="00B760A9">
        <w:rPr>
          <w:sz w:val="24"/>
          <w:szCs w:val="24"/>
        </w:rPr>
        <w:t xml:space="preserve"> (</w:t>
      </w:r>
      <w:r w:rsidR="00833C78">
        <w:rPr>
          <w:sz w:val="24"/>
          <w:szCs w:val="24"/>
        </w:rPr>
        <w:t>10</w:t>
      </w:r>
      <w:r w:rsidRPr="00B760A9">
        <w:rPr>
          <w:sz w:val="24"/>
          <w:szCs w:val="24"/>
        </w:rPr>
        <w:t>%) and tutorial presentation (10%)</w:t>
      </w:r>
      <w:r w:rsidR="00AC4F6F" w:rsidRPr="00B760A9">
        <w:rPr>
          <w:sz w:val="24"/>
          <w:szCs w:val="24"/>
        </w:rPr>
        <w:t xml:space="preserve">: </w:t>
      </w:r>
      <w:r w:rsidR="00833C78">
        <w:rPr>
          <w:sz w:val="24"/>
          <w:szCs w:val="24"/>
        </w:rPr>
        <w:t>20</w:t>
      </w:r>
      <w:r w:rsidR="00AC4F6F" w:rsidRPr="00B760A9">
        <w:rPr>
          <w:sz w:val="24"/>
          <w:szCs w:val="24"/>
        </w:rPr>
        <w:t>%</w:t>
      </w:r>
    </w:p>
    <w:p w14:paraId="5E946BBC" w14:textId="1086AC67" w:rsidR="00522BC4" w:rsidRPr="00B760A9" w:rsidRDefault="00522BC4" w:rsidP="00522BC4">
      <w:pPr>
        <w:pStyle w:val="BodyTextIndent3"/>
        <w:spacing w:after="0"/>
        <w:ind w:left="0"/>
        <w:jc w:val="both"/>
        <w:rPr>
          <w:sz w:val="24"/>
          <w:szCs w:val="24"/>
        </w:rPr>
      </w:pPr>
      <w:r w:rsidRPr="00B760A9">
        <w:rPr>
          <w:sz w:val="24"/>
          <w:szCs w:val="24"/>
        </w:rPr>
        <w:t xml:space="preserve">Final </w:t>
      </w:r>
      <w:r w:rsidR="009F7FAC">
        <w:rPr>
          <w:sz w:val="24"/>
          <w:szCs w:val="24"/>
        </w:rPr>
        <w:t>exam</w:t>
      </w:r>
      <w:r w:rsidRPr="00B760A9">
        <w:rPr>
          <w:sz w:val="24"/>
          <w:szCs w:val="24"/>
        </w:rPr>
        <w:t xml:space="preserve"> (open book): </w:t>
      </w:r>
      <w:r w:rsidR="00724D23">
        <w:rPr>
          <w:sz w:val="24"/>
          <w:szCs w:val="24"/>
        </w:rPr>
        <w:t>50</w:t>
      </w:r>
      <w:r w:rsidR="00B01F21">
        <w:rPr>
          <w:sz w:val="24"/>
          <w:szCs w:val="24"/>
        </w:rPr>
        <w:t>%</w:t>
      </w:r>
      <w:r w:rsidR="00B01F21" w:rsidRPr="0062598B">
        <w:rPr>
          <w:sz w:val="24"/>
          <w:szCs w:val="24"/>
          <w:vertAlign w:val="superscript"/>
        </w:rPr>
        <w:t>**</w:t>
      </w:r>
    </w:p>
    <w:p w14:paraId="7EF5F817" w14:textId="77777777" w:rsidR="00806764" w:rsidRPr="00B760A9" w:rsidRDefault="00806764" w:rsidP="00E80B73">
      <w:pPr>
        <w:pStyle w:val="BodyTextIndent3"/>
        <w:spacing w:after="0"/>
        <w:ind w:left="0"/>
        <w:jc w:val="both"/>
        <w:rPr>
          <w:sz w:val="24"/>
          <w:szCs w:val="24"/>
        </w:rPr>
      </w:pPr>
    </w:p>
    <w:p w14:paraId="3D3B80AB" w14:textId="76999DF6" w:rsidR="00C64AA0" w:rsidRDefault="0062598B" w:rsidP="0062598B">
      <w:pPr>
        <w:pStyle w:val="BodyTextIndent3"/>
        <w:spacing w:after="0"/>
        <w:ind w:left="0"/>
        <w:jc w:val="both"/>
        <w:rPr>
          <w:sz w:val="24"/>
          <w:szCs w:val="24"/>
        </w:rPr>
      </w:pPr>
      <w:r w:rsidRPr="00846444">
        <w:rPr>
          <w:sz w:val="24"/>
          <w:szCs w:val="24"/>
          <w:vertAlign w:val="superscript"/>
        </w:rPr>
        <w:t>*</w:t>
      </w:r>
      <w:r w:rsidRPr="00846444">
        <w:rPr>
          <w:sz w:val="24"/>
          <w:szCs w:val="24"/>
        </w:rPr>
        <w:t>Written group p</w:t>
      </w:r>
      <w:r w:rsidR="00184F1B" w:rsidRPr="00846444">
        <w:rPr>
          <w:sz w:val="24"/>
          <w:szCs w:val="24"/>
        </w:rPr>
        <w:t>roject</w:t>
      </w:r>
      <w:r w:rsidRPr="00846444">
        <w:rPr>
          <w:sz w:val="24"/>
          <w:szCs w:val="24"/>
        </w:rPr>
        <w:t xml:space="preserve"> report</w:t>
      </w:r>
      <w:r w:rsidR="008304B9" w:rsidRPr="00846444">
        <w:rPr>
          <w:sz w:val="24"/>
          <w:szCs w:val="24"/>
        </w:rPr>
        <w:t xml:space="preserve"> </w:t>
      </w:r>
      <w:r w:rsidR="00184F1B" w:rsidRPr="00846444">
        <w:rPr>
          <w:sz w:val="24"/>
          <w:szCs w:val="24"/>
        </w:rPr>
        <w:t xml:space="preserve">due on </w:t>
      </w:r>
      <w:r w:rsidR="00090A76">
        <w:rPr>
          <w:sz w:val="24"/>
          <w:szCs w:val="24"/>
        </w:rPr>
        <w:t>Fri</w:t>
      </w:r>
      <w:r w:rsidR="005E25DF" w:rsidRPr="00846444">
        <w:rPr>
          <w:sz w:val="24"/>
          <w:szCs w:val="24"/>
        </w:rPr>
        <w:t>,</w:t>
      </w:r>
      <w:r w:rsidR="00846444">
        <w:rPr>
          <w:sz w:val="24"/>
          <w:szCs w:val="24"/>
        </w:rPr>
        <w:t xml:space="preserve"> 1</w:t>
      </w:r>
      <w:r w:rsidR="00833C78">
        <w:rPr>
          <w:sz w:val="24"/>
          <w:szCs w:val="24"/>
        </w:rPr>
        <w:t>2</w:t>
      </w:r>
      <w:r w:rsidR="00846444">
        <w:rPr>
          <w:sz w:val="24"/>
          <w:szCs w:val="24"/>
        </w:rPr>
        <w:t xml:space="preserve"> </w:t>
      </w:r>
      <w:r w:rsidR="00833C78">
        <w:rPr>
          <w:sz w:val="24"/>
          <w:szCs w:val="24"/>
        </w:rPr>
        <w:t>Nov</w:t>
      </w:r>
      <w:r w:rsidR="00846444">
        <w:rPr>
          <w:sz w:val="24"/>
          <w:szCs w:val="24"/>
        </w:rPr>
        <w:t>, 5 pm</w:t>
      </w:r>
    </w:p>
    <w:p w14:paraId="2E453075" w14:textId="77FDF805" w:rsidR="00AC4F6F" w:rsidRDefault="00522BC4" w:rsidP="00E80B73">
      <w:pPr>
        <w:pStyle w:val="BodyTextIndent3"/>
        <w:spacing w:after="0"/>
        <w:ind w:left="0"/>
        <w:jc w:val="both"/>
        <w:rPr>
          <w:sz w:val="24"/>
          <w:szCs w:val="24"/>
        </w:rPr>
      </w:pPr>
      <w:r w:rsidRPr="0062598B">
        <w:rPr>
          <w:sz w:val="24"/>
          <w:szCs w:val="24"/>
          <w:vertAlign w:val="superscript"/>
        </w:rPr>
        <w:t>*</w:t>
      </w:r>
      <w:r w:rsidR="00806764" w:rsidRPr="0062598B">
        <w:rPr>
          <w:sz w:val="24"/>
          <w:szCs w:val="24"/>
          <w:vertAlign w:val="superscript"/>
        </w:rPr>
        <w:t>*</w:t>
      </w:r>
      <w:r w:rsidR="00806764" w:rsidRPr="00B01F21">
        <w:rPr>
          <w:sz w:val="24"/>
          <w:szCs w:val="24"/>
        </w:rPr>
        <w:t xml:space="preserve"> </w:t>
      </w:r>
      <w:r w:rsidR="00483365">
        <w:rPr>
          <w:sz w:val="24"/>
          <w:szCs w:val="24"/>
        </w:rPr>
        <w:t>Date to be confirmed</w:t>
      </w:r>
    </w:p>
    <w:p w14:paraId="2F60B785" w14:textId="77777777" w:rsidR="0018128A" w:rsidRDefault="0018128A" w:rsidP="00E80B73">
      <w:pPr>
        <w:pStyle w:val="BodyTextIndent3"/>
        <w:spacing w:after="0"/>
        <w:ind w:left="0"/>
        <w:jc w:val="both"/>
        <w:rPr>
          <w:sz w:val="24"/>
          <w:szCs w:val="24"/>
        </w:rPr>
      </w:pPr>
    </w:p>
    <w:p w14:paraId="2C6D39F1" w14:textId="77777777" w:rsidR="0018128A" w:rsidRDefault="0018128A" w:rsidP="00D56C56">
      <w:pPr>
        <w:pStyle w:val="BodyTextIndent3"/>
        <w:spacing w:after="0"/>
        <w:ind w:left="0"/>
        <w:jc w:val="both"/>
        <w:outlineLvl w:val="0"/>
        <w:rPr>
          <w:sz w:val="24"/>
          <w:szCs w:val="24"/>
        </w:rPr>
      </w:pPr>
      <w:r>
        <w:rPr>
          <w:sz w:val="24"/>
          <w:szCs w:val="24"/>
        </w:rPr>
        <w:t>Please note that dates are subject to change.</w:t>
      </w:r>
    </w:p>
    <w:p w14:paraId="7554971B" w14:textId="77777777" w:rsidR="00832FF2" w:rsidRDefault="00832FF2" w:rsidP="00E80B73">
      <w:pPr>
        <w:pStyle w:val="BodyTextIndent3"/>
        <w:spacing w:after="0"/>
        <w:ind w:left="0"/>
        <w:jc w:val="both"/>
        <w:rPr>
          <w:sz w:val="24"/>
          <w:szCs w:val="24"/>
        </w:rPr>
      </w:pPr>
    </w:p>
    <w:p w14:paraId="6AAF1B07" w14:textId="77777777" w:rsidR="005B2B9A" w:rsidRDefault="005B2B9A" w:rsidP="00D56C56">
      <w:pPr>
        <w:pStyle w:val="BodyTextIndent3"/>
        <w:spacing w:after="0" w:line="360" w:lineRule="auto"/>
        <w:ind w:left="0"/>
        <w:jc w:val="both"/>
        <w:outlineLvl w:val="0"/>
        <w:rPr>
          <w:b/>
          <w:sz w:val="24"/>
          <w:szCs w:val="24"/>
        </w:rPr>
      </w:pPr>
    </w:p>
    <w:p w14:paraId="4935EEBA" w14:textId="77777777" w:rsidR="00E80B73" w:rsidRPr="00ED2234" w:rsidRDefault="00FB58E3" w:rsidP="00D56C56">
      <w:pPr>
        <w:pStyle w:val="BodyTextIndent3"/>
        <w:spacing w:after="0" w:line="360" w:lineRule="auto"/>
        <w:ind w:left="0"/>
        <w:jc w:val="both"/>
        <w:outlineLvl w:val="0"/>
        <w:rPr>
          <w:b/>
          <w:sz w:val="24"/>
          <w:szCs w:val="24"/>
        </w:rPr>
      </w:pPr>
      <w:r>
        <w:rPr>
          <w:b/>
          <w:sz w:val="24"/>
          <w:szCs w:val="24"/>
        </w:rPr>
        <w:lastRenderedPageBreak/>
        <w:t>KEY AREAS</w:t>
      </w:r>
      <w:r w:rsidR="00E80B73" w:rsidRPr="00ED2234">
        <w:rPr>
          <w:b/>
          <w:sz w:val="24"/>
          <w:szCs w:val="24"/>
        </w:rPr>
        <w:t xml:space="preserve"> OF THE SYLLABUS</w:t>
      </w:r>
    </w:p>
    <w:p w14:paraId="35144298" w14:textId="77777777" w:rsidR="006301EE" w:rsidRDefault="006301EE" w:rsidP="00402AB5">
      <w:pPr>
        <w:pStyle w:val="BodyTextIndent3"/>
        <w:numPr>
          <w:ilvl w:val="0"/>
          <w:numId w:val="2"/>
        </w:numPr>
        <w:tabs>
          <w:tab w:val="clear" w:pos="360"/>
        </w:tabs>
        <w:spacing w:after="0"/>
        <w:jc w:val="both"/>
        <w:rPr>
          <w:sz w:val="24"/>
          <w:szCs w:val="24"/>
        </w:rPr>
      </w:pPr>
      <w:r>
        <w:rPr>
          <w:sz w:val="24"/>
          <w:szCs w:val="24"/>
        </w:rPr>
        <w:t>Alternative “models” of corporate governance globally</w:t>
      </w:r>
    </w:p>
    <w:p w14:paraId="654B7FB5" w14:textId="77777777" w:rsidR="006301EE" w:rsidRDefault="006301EE" w:rsidP="00402AB5">
      <w:pPr>
        <w:pStyle w:val="BodyTextIndent3"/>
        <w:numPr>
          <w:ilvl w:val="0"/>
          <w:numId w:val="2"/>
        </w:numPr>
        <w:tabs>
          <w:tab w:val="clear" w:pos="360"/>
        </w:tabs>
        <w:spacing w:after="0"/>
        <w:jc w:val="both"/>
        <w:rPr>
          <w:sz w:val="24"/>
          <w:szCs w:val="24"/>
        </w:rPr>
      </w:pPr>
      <w:r>
        <w:rPr>
          <w:sz w:val="24"/>
          <w:szCs w:val="24"/>
        </w:rPr>
        <w:t xml:space="preserve">Forces impacting corporate governance of companies </w:t>
      </w:r>
    </w:p>
    <w:p w14:paraId="1C6F2F54" w14:textId="77777777" w:rsidR="006301EE" w:rsidRDefault="006301EE" w:rsidP="00402AB5">
      <w:pPr>
        <w:pStyle w:val="BodyTextIndent3"/>
        <w:numPr>
          <w:ilvl w:val="0"/>
          <w:numId w:val="2"/>
        </w:numPr>
        <w:tabs>
          <w:tab w:val="clear" w:pos="360"/>
        </w:tabs>
        <w:spacing w:after="0"/>
        <w:jc w:val="both"/>
        <w:rPr>
          <w:sz w:val="24"/>
          <w:szCs w:val="24"/>
        </w:rPr>
      </w:pPr>
      <w:r>
        <w:rPr>
          <w:sz w:val="24"/>
          <w:szCs w:val="24"/>
        </w:rPr>
        <w:t>Internal and external governance mechanisms</w:t>
      </w:r>
    </w:p>
    <w:p w14:paraId="7077648E" w14:textId="77777777" w:rsidR="006301EE" w:rsidRDefault="006301EE" w:rsidP="00402AB5">
      <w:pPr>
        <w:pStyle w:val="BodyTextIndent3"/>
        <w:numPr>
          <w:ilvl w:val="0"/>
          <w:numId w:val="2"/>
        </w:numPr>
        <w:tabs>
          <w:tab w:val="clear" w:pos="360"/>
        </w:tabs>
        <w:spacing w:after="0"/>
        <w:jc w:val="both"/>
        <w:rPr>
          <w:sz w:val="24"/>
          <w:szCs w:val="24"/>
        </w:rPr>
      </w:pPr>
      <w:r>
        <w:rPr>
          <w:sz w:val="24"/>
          <w:szCs w:val="24"/>
        </w:rPr>
        <w:t xml:space="preserve">The corporate governance </w:t>
      </w:r>
      <w:r w:rsidR="002D7D8B">
        <w:rPr>
          <w:sz w:val="24"/>
          <w:szCs w:val="24"/>
        </w:rPr>
        <w:t xml:space="preserve">regulatory </w:t>
      </w:r>
      <w:r>
        <w:rPr>
          <w:sz w:val="24"/>
          <w:szCs w:val="24"/>
        </w:rPr>
        <w:t>framework in Singapore (with some comparisons with other major countries)</w:t>
      </w:r>
    </w:p>
    <w:p w14:paraId="2F59A0E2" w14:textId="77777777" w:rsidR="00E80B73" w:rsidRDefault="002D7D8B" w:rsidP="00402AB5">
      <w:pPr>
        <w:pStyle w:val="BodyTextIndent3"/>
        <w:numPr>
          <w:ilvl w:val="0"/>
          <w:numId w:val="2"/>
        </w:numPr>
        <w:tabs>
          <w:tab w:val="clear" w:pos="360"/>
        </w:tabs>
        <w:spacing w:after="0"/>
        <w:jc w:val="both"/>
        <w:rPr>
          <w:sz w:val="24"/>
          <w:szCs w:val="24"/>
        </w:rPr>
      </w:pPr>
      <w:r>
        <w:rPr>
          <w:sz w:val="24"/>
          <w:szCs w:val="24"/>
        </w:rPr>
        <w:t xml:space="preserve">Singapore </w:t>
      </w:r>
      <w:r w:rsidR="006301EE">
        <w:rPr>
          <w:sz w:val="24"/>
          <w:szCs w:val="24"/>
        </w:rPr>
        <w:t>C</w:t>
      </w:r>
      <w:r w:rsidR="00E80B73" w:rsidRPr="00ED2234">
        <w:rPr>
          <w:sz w:val="24"/>
          <w:szCs w:val="24"/>
        </w:rPr>
        <w:t xml:space="preserve">ode of </w:t>
      </w:r>
      <w:r w:rsidR="006301EE">
        <w:rPr>
          <w:sz w:val="24"/>
          <w:szCs w:val="24"/>
        </w:rPr>
        <w:t>Corporate Governance</w:t>
      </w:r>
    </w:p>
    <w:p w14:paraId="1C7DDD57" w14:textId="77777777" w:rsidR="002D7D8B" w:rsidRPr="00ED2234" w:rsidRDefault="002D7D8B" w:rsidP="00402AB5">
      <w:pPr>
        <w:pStyle w:val="BodyTextIndent3"/>
        <w:numPr>
          <w:ilvl w:val="0"/>
          <w:numId w:val="2"/>
        </w:numPr>
        <w:tabs>
          <w:tab w:val="clear" w:pos="360"/>
        </w:tabs>
        <w:spacing w:after="0"/>
        <w:jc w:val="both"/>
        <w:rPr>
          <w:sz w:val="24"/>
          <w:szCs w:val="24"/>
        </w:rPr>
      </w:pPr>
      <w:r>
        <w:rPr>
          <w:sz w:val="24"/>
          <w:szCs w:val="24"/>
        </w:rPr>
        <w:t>Corporate governance framework and key corporate governance issues in listed companies</w:t>
      </w:r>
    </w:p>
    <w:p w14:paraId="23A100EA" w14:textId="77777777" w:rsidR="00655FE0" w:rsidRPr="0060483D" w:rsidRDefault="002D7D8B" w:rsidP="00655FE0">
      <w:pPr>
        <w:pStyle w:val="BodyTextIndent3"/>
        <w:numPr>
          <w:ilvl w:val="0"/>
          <w:numId w:val="2"/>
        </w:numPr>
        <w:tabs>
          <w:tab w:val="clear" w:pos="360"/>
        </w:tabs>
        <w:spacing w:after="0"/>
        <w:jc w:val="both"/>
        <w:rPr>
          <w:sz w:val="24"/>
          <w:szCs w:val="24"/>
        </w:rPr>
      </w:pPr>
      <w:r>
        <w:rPr>
          <w:sz w:val="24"/>
          <w:szCs w:val="24"/>
        </w:rPr>
        <w:t>Key r</w:t>
      </w:r>
      <w:r w:rsidR="00655FE0">
        <w:rPr>
          <w:sz w:val="24"/>
          <w:szCs w:val="24"/>
        </w:rPr>
        <w:t xml:space="preserve">egulatory and governance issues in </w:t>
      </w:r>
      <w:r>
        <w:rPr>
          <w:sz w:val="24"/>
          <w:szCs w:val="24"/>
        </w:rPr>
        <w:t>foreign listings, financial institutions, real estate investment trusts and business trusts</w:t>
      </w:r>
    </w:p>
    <w:p w14:paraId="72ACCE39" w14:textId="77777777" w:rsidR="002D7D8B" w:rsidRPr="0060483D" w:rsidRDefault="002D7D8B" w:rsidP="00655FE0">
      <w:pPr>
        <w:pStyle w:val="BodyTextIndent3"/>
        <w:numPr>
          <w:ilvl w:val="0"/>
          <w:numId w:val="2"/>
        </w:numPr>
        <w:tabs>
          <w:tab w:val="clear" w:pos="360"/>
        </w:tabs>
        <w:spacing w:after="0"/>
        <w:jc w:val="both"/>
        <w:rPr>
          <w:sz w:val="24"/>
          <w:szCs w:val="24"/>
        </w:rPr>
      </w:pPr>
      <w:r>
        <w:rPr>
          <w:sz w:val="24"/>
          <w:szCs w:val="24"/>
        </w:rPr>
        <w:t>Corporate governance framework of a listed company and the key players</w:t>
      </w:r>
    </w:p>
    <w:p w14:paraId="6A7049E7" w14:textId="77777777" w:rsidR="00655FE0" w:rsidRPr="0060483D" w:rsidRDefault="00655FE0" w:rsidP="00655FE0">
      <w:pPr>
        <w:pStyle w:val="BodyTextIndent3"/>
        <w:numPr>
          <w:ilvl w:val="0"/>
          <w:numId w:val="2"/>
        </w:numPr>
        <w:tabs>
          <w:tab w:val="clear" w:pos="360"/>
        </w:tabs>
        <w:spacing w:after="0"/>
        <w:jc w:val="both"/>
        <w:rPr>
          <w:sz w:val="24"/>
          <w:szCs w:val="24"/>
        </w:rPr>
      </w:pPr>
      <w:r>
        <w:rPr>
          <w:sz w:val="24"/>
          <w:szCs w:val="24"/>
        </w:rPr>
        <w:t>Roles and composition of board of directors and key board practices</w:t>
      </w:r>
    </w:p>
    <w:p w14:paraId="70D02404" w14:textId="77777777" w:rsidR="00655FE0" w:rsidRPr="0060483D" w:rsidRDefault="00655FE0" w:rsidP="00655FE0">
      <w:pPr>
        <w:pStyle w:val="BodyTextIndent3"/>
        <w:numPr>
          <w:ilvl w:val="0"/>
          <w:numId w:val="2"/>
        </w:numPr>
        <w:tabs>
          <w:tab w:val="clear" w:pos="360"/>
        </w:tabs>
        <w:spacing w:after="0"/>
        <w:jc w:val="both"/>
        <w:rPr>
          <w:sz w:val="24"/>
          <w:szCs w:val="24"/>
        </w:rPr>
      </w:pPr>
      <w:r>
        <w:rPr>
          <w:sz w:val="24"/>
          <w:szCs w:val="24"/>
        </w:rPr>
        <w:t>Executive and director remuneration</w:t>
      </w:r>
    </w:p>
    <w:p w14:paraId="7C02AC61" w14:textId="77777777" w:rsidR="002D7D8B" w:rsidRPr="0060483D" w:rsidRDefault="002D7D8B" w:rsidP="00655FE0">
      <w:pPr>
        <w:pStyle w:val="BodyTextIndent3"/>
        <w:numPr>
          <w:ilvl w:val="0"/>
          <w:numId w:val="2"/>
        </w:numPr>
        <w:tabs>
          <w:tab w:val="clear" w:pos="360"/>
        </w:tabs>
        <w:spacing w:after="0"/>
        <w:jc w:val="both"/>
        <w:rPr>
          <w:sz w:val="24"/>
          <w:szCs w:val="24"/>
        </w:rPr>
      </w:pPr>
      <w:r>
        <w:rPr>
          <w:sz w:val="24"/>
          <w:szCs w:val="24"/>
        </w:rPr>
        <w:t>The role of internal control and risk management in corporate governance</w:t>
      </w:r>
    </w:p>
    <w:p w14:paraId="0D9BFA0E" w14:textId="77777777" w:rsidR="008A0D13" w:rsidRDefault="0060483D" w:rsidP="002D7D8B">
      <w:pPr>
        <w:pStyle w:val="BodyTextIndent3"/>
        <w:numPr>
          <w:ilvl w:val="0"/>
          <w:numId w:val="2"/>
        </w:numPr>
        <w:tabs>
          <w:tab w:val="clear" w:pos="360"/>
        </w:tabs>
        <w:spacing w:after="0"/>
        <w:jc w:val="both"/>
        <w:rPr>
          <w:sz w:val="24"/>
          <w:szCs w:val="24"/>
        </w:rPr>
      </w:pPr>
      <w:r>
        <w:rPr>
          <w:sz w:val="24"/>
          <w:szCs w:val="24"/>
        </w:rPr>
        <w:t>Enterprise risk management framework – risk identification, assessment, evaluation, response, monitoring</w:t>
      </w:r>
    </w:p>
    <w:p w14:paraId="33D4A575" w14:textId="77777777" w:rsidR="0060483D" w:rsidRPr="0038445E" w:rsidRDefault="0060483D" w:rsidP="002D7D8B">
      <w:pPr>
        <w:pStyle w:val="BodyTextIndent3"/>
        <w:numPr>
          <w:ilvl w:val="0"/>
          <w:numId w:val="2"/>
        </w:numPr>
        <w:tabs>
          <w:tab w:val="clear" w:pos="360"/>
        </w:tabs>
        <w:spacing w:after="0"/>
        <w:jc w:val="both"/>
        <w:rPr>
          <w:sz w:val="24"/>
          <w:szCs w:val="24"/>
        </w:rPr>
      </w:pPr>
      <w:r>
        <w:rPr>
          <w:sz w:val="24"/>
          <w:szCs w:val="24"/>
        </w:rPr>
        <w:t>Risk mitigating measures and internal control framework</w:t>
      </w:r>
    </w:p>
    <w:p w14:paraId="7FDC4015" w14:textId="77777777" w:rsidR="005644D5" w:rsidRDefault="005644D5" w:rsidP="005644D5">
      <w:pPr>
        <w:pStyle w:val="BodyTextIndent3"/>
        <w:numPr>
          <w:ilvl w:val="0"/>
          <w:numId w:val="2"/>
        </w:numPr>
        <w:tabs>
          <w:tab w:val="clear" w:pos="360"/>
        </w:tabs>
        <w:spacing w:after="0"/>
        <w:jc w:val="both"/>
        <w:rPr>
          <w:sz w:val="24"/>
          <w:szCs w:val="24"/>
        </w:rPr>
      </w:pPr>
      <w:r w:rsidRPr="0038445E">
        <w:rPr>
          <w:sz w:val="24"/>
          <w:szCs w:val="24"/>
        </w:rPr>
        <w:t>Tone at the top, codes of conduct and whistleblowing</w:t>
      </w:r>
    </w:p>
    <w:p w14:paraId="03B24C7C" w14:textId="6A2CF41B" w:rsidR="00597360" w:rsidRPr="00F728B7" w:rsidRDefault="00597360" w:rsidP="005644D5">
      <w:pPr>
        <w:pStyle w:val="BodyTextIndent3"/>
        <w:numPr>
          <w:ilvl w:val="0"/>
          <w:numId w:val="2"/>
        </w:numPr>
        <w:tabs>
          <w:tab w:val="clear" w:pos="360"/>
        </w:tabs>
        <w:spacing w:after="0"/>
        <w:jc w:val="both"/>
        <w:rPr>
          <w:sz w:val="24"/>
          <w:szCs w:val="24"/>
        </w:rPr>
      </w:pPr>
      <w:r w:rsidRPr="00F728B7">
        <w:rPr>
          <w:sz w:val="24"/>
          <w:szCs w:val="24"/>
        </w:rPr>
        <w:t>Business continuity and crisis risk management</w:t>
      </w:r>
    </w:p>
    <w:p w14:paraId="3F9369E1" w14:textId="77777777" w:rsidR="00B6207F" w:rsidRPr="00ED2234" w:rsidRDefault="00B6207F" w:rsidP="00E269E2">
      <w:pPr>
        <w:rPr>
          <w:lang w:val="en-GB"/>
        </w:rPr>
      </w:pPr>
    </w:p>
    <w:p w14:paraId="1551A725" w14:textId="3747E3F1" w:rsidR="00E80B73" w:rsidRDefault="007E49C8" w:rsidP="00D56C56">
      <w:pPr>
        <w:pStyle w:val="BodyTextIndent3"/>
        <w:spacing w:after="0" w:line="360" w:lineRule="auto"/>
        <w:ind w:left="0"/>
        <w:jc w:val="both"/>
        <w:outlineLvl w:val="0"/>
        <w:rPr>
          <w:b/>
          <w:sz w:val="24"/>
          <w:szCs w:val="24"/>
        </w:rPr>
      </w:pPr>
      <w:r>
        <w:rPr>
          <w:b/>
          <w:sz w:val="24"/>
          <w:szCs w:val="24"/>
        </w:rPr>
        <w:t>PRESCRIBED TEXT</w:t>
      </w:r>
      <w:r w:rsidR="00B71C66">
        <w:rPr>
          <w:b/>
          <w:sz w:val="24"/>
          <w:szCs w:val="24"/>
        </w:rPr>
        <w:t>S</w:t>
      </w:r>
    </w:p>
    <w:p w14:paraId="7885F813" w14:textId="77777777" w:rsidR="00F46862" w:rsidRPr="00535BC2" w:rsidRDefault="00F46862" w:rsidP="00B71C66">
      <w:pPr>
        <w:jc w:val="both"/>
        <w:rPr>
          <w:lang w:val="en-GB"/>
        </w:rPr>
      </w:pPr>
      <w:r w:rsidRPr="00535BC2">
        <w:rPr>
          <w:i/>
          <w:lang w:val="en-GB"/>
        </w:rPr>
        <w:t>Corporate Governance Case Studies,</w:t>
      </w:r>
      <w:r w:rsidRPr="00535BC2">
        <w:rPr>
          <w:lang w:val="en-GB"/>
        </w:rPr>
        <w:t xml:space="preserve"> </w:t>
      </w:r>
      <w:r w:rsidR="00A31868" w:rsidRPr="00535BC2">
        <w:rPr>
          <w:lang w:val="en-GB"/>
        </w:rPr>
        <w:t xml:space="preserve">edited by Mak Yuen Teen, </w:t>
      </w:r>
      <w:r w:rsidRPr="00535BC2">
        <w:rPr>
          <w:lang w:val="en-GB"/>
        </w:rPr>
        <w:t>CPA Australia (</w:t>
      </w:r>
      <w:hyperlink r:id="rId8" w:history="1">
        <w:r w:rsidR="009A0C1E" w:rsidRPr="002853AF">
          <w:t>http://www.cpaaustralia.com.au</w:t>
        </w:r>
      </w:hyperlink>
      <w:r w:rsidR="009A0C1E">
        <w:rPr>
          <w:lang w:val="en-GB"/>
        </w:rPr>
        <w:t>; http://www.governanceforstakeholders.com</w:t>
      </w:r>
      <w:r w:rsidRPr="00535BC2">
        <w:rPr>
          <w:lang w:val="en-GB"/>
        </w:rPr>
        <w:t>)</w:t>
      </w:r>
    </w:p>
    <w:p w14:paraId="468AF59A" w14:textId="77777777" w:rsidR="00F46862" w:rsidRPr="00535BC2" w:rsidRDefault="00F46862" w:rsidP="00F6575B">
      <w:pPr>
        <w:ind w:left="540" w:hanging="540"/>
        <w:jc w:val="both"/>
        <w:rPr>
          <w:lang w:val="en-GB"/>
        </w:rPr>
      </w:pPr>
    </w:p>
    <w:p w14:paraId="5BFCE2CB" w14:textId="77777777" w:rsidR="009A0C1E" w:rsidRDefault="009A0C1E" w:rsidP="009A0C1E">
      <w:pPr>
        <w:jc w:val="both"/>
        <w:rPr>
          <w:lang w:val="en-GB"/>
        </w:rPr>
      </w:pPr>
      <w:r w:rsidRPr="00535BC2">
        <w:rPr>
          <w:i/>
          <w:lang w:val="en-GB"/>
        </w:rPr>
        <w:t>Corporate Governance Case Studies</w:t>
      </w:r>
      <w:r>
        <w:rPr>
          <w:i/>
          <w:lang w:val="en-GB"/>
        </w:rPr>
        <w:t>: Volume Two</w:t>
      </w:r>
      <w:r w:rsidRPr="00535BC2">
        <w:rPr>
          <w:i/>
          <w:lang w:val="en-GB"/>
        </w:rPr>
        <w:t>,</w:t>
      </w:r>
      <w:r w:rsidRPr="00535BC2">
        <w:rPr>
          <w:lang w:val="en-GB"/>
        </w:rPr>
        <w:t xml:space="preserve"> edited by Mak Yuen Teen, CPA Australia (</w:t>
      </w:r>
      <w:hyperlink r:id="rId9" w:history="1">
        <w:r w:rsidRPr="002853AF">
          <w:t>http://www.cpaaustralia.com.au</w:t>
        </w:r>
      </w:hyperlink>
      <w:r w:rsidRPr="002853AF">
        <w:t xml:space="preserve">; </w:t>
      </w:r>
      <w:hyperlink r:id="rId10" w:history="1">
        <w:r w:rsidR="009D7431" w:rsidRPr="00073D65">
          <w:rPr>
            <w:rStyle w:val="Hyperlink"/>
          </w:rPr>
          <w:t>http://</w:t>
        </w:r>
        <w:r w:rsidR="009D7431" w:rsidRPr="00073D65">
          <w:rPr>
            <w:rStyle w:val="Hyperlink"/>
            <w:lang w:val="en-GB"/>
          </w:rPr>
          <w:t>www.governanceforstakeholders.com</w:t>
        </w:r>
      </w:hyperlink>
      <w:r w:rsidRPr="00535BC2">
        <w:rPr>
          <w:lang w:val="en-GB"/>
        </w:rPr>
        <w:t>)</w:t>
      </w:r>
    </w:p>
    <w:p w14:paraId="0F957B63" w14:textId="77777777" w:rsidR="009D7431" w:rsidRDefault="009D7431" w:rsidP="009A0C1E">
      <w:pPr>
        <w:jc w:val="both"/>
        <w:rPr>
          <w:lang w:val="en-GB"/>
        </w:rPr>
      </w:pPr>
    </w:p>
    <w:p w14:paraId="74AB3F2E" w14:textId="77777777" w:rsidR="009D7431" w:rsidRPr="00535BC2" w:rsidRDefault="009D7431" w:rsidP="009D7431">
      <w:pPr>
        <w:jc w:val="both"/>
        <w:rPr>
          <w:lang w:val="en-GB"/>
        </w:rPr>
      </w:pPr>
      <w:r w:rsidRPr="00535BC2">
        <w:rPr>
          <w:i/>
          <w:lang w:val="en-GB"/>
        </w:rPr>
        <w:t>Corporate Governance Case Studies</w:t>
      </w:r>
      <w:r>
        <w:rPr>
          <w:i/>
          <w:lang w:val="en-GB"/>
        </w:rPr>
        <w:t>: Volume Three</w:t>
      </w:r>
      <w:r w:rsidRPr="00535BC2">
        <w:rPr>
          <w:i/>
          <w:lang w:val="en-GB"/>
        </w:rPr>
        <w:t>,</w:t>
      </w:r>
      <w:r w:rsidRPr="00535BC2">
        <w:rPr>
          <w:lang w:val="en-GB"/>
        </w:rPr>
        <w:t xml:space="preserve"> edited by Mak Yuen Teen, CPA Australia (</w:t>
      </w:r>
      <w:hyperlink r:id="rId11" w:history="1">
        <w:r w:rsidRPr="002853AF">
          <w:t>http://www.cpaaustralia.com.au</w:t>
        </w:r>
      </w:hyperlink>
      <w:r w:rsidRPr="002853AF">
        <w:t>; http://</w:t>
      </w:r>
      <w:r>
        <w:rPr>
          <w:lang w:val="en-GB"/>
        </w:rPr>
        <w:t>www.governanceforstakeholders.com</w:t>
      </w:r>
      <w:r w:rsidRPr="00535BC2">
        <w:rPr>
          <w:lang w:val="en-GB"/>
        </w:rPr>
        <w:t>)</w:t>
      </w:r>
    </w:p>
    <w:p w14:paraId="68A3CD15" w14:textId="77777777" w:rsidR="009D7431" w:rsidRPr="00535BC2" w:rsidRDefault="009D7431" w:rsidP="009A0C1E">
      <w:pPr>
        <w:jc w:val="both"/>
        <w:rPr>
          <w:lang w:val="en-GB"/>
        </w:rPr>
      </w:pPr>
    </w:p>
    <w:p w14:paraId="6EFF84C1" w14:textId="77777777" w:rsidR="008304B9" w:rsidRDefault="008304B9" w:rsidP="008304B9">
      <w:pPr>
        <w:jc w:val="both"/>
        <w:rPr>
          <w:lang w:val="en-GB"/>
        </w:rPr>
      </w:pPr>
      <w:r w:rsidRPr="00535BC2">
        <w:rPr>
          <w:i/>
          <w:lang w:val="en-GB"/>
        </w:rPr>
        <w:t>Corporate Governance Case Studies,</w:t>
      </w:r>
      <w:r w:rsidRPr="00535BC2">
        <w:rPr>
          <w:lang w:val="en-GB"/>
        </w:rPr>
        <w:t xml:space="preserve"> </w:t>
      </w:r>
      <w:r>
        <w:rPr>
          <w:lang w:val="en-GB"/>
        </w:rPr>
        <w:t xml:space="preserve">Volume Four, </w:t>
      </w:r>
      <w:r w:rsidRPr="00535BC2">
        <w:rPr>
          <w:lang w:val="en-GB"/>
        </w:rPr>
        <w:t>edited by Mak Yuen Teen, CPA Australia (</w:t>
      </w:r>
      <w:hyperlink r:id="rId12" w:history="1">
        <w:r w:rsidRPr="002853AF">
          <w:t>http://www.cpaaustralia.com.au</w:t>
        </w:r>
      </w:hyperlink>
      <w:r>
        <w:rPr>
          <w:lang w:val="en-GB"/>
        </w:rPr>
        <w:t xml:space="preserve">; </w:t>
      </w:r>
      <w:hyperlink r:id="rId13" w:history="1">
        <w:r w:rsidR="00215374" w:rsidRPr="009641F9">
          <w:rPr>
            <w:rStyle w:val="Hyperlink"/>
            <w:lang w:val="en-GB"/>
          </w:rPr>
          <w:t>http://www.governanceforstakeholders.com)</w:t>
        </w:r>
      </w:hyperlink>
    </w:p>
    <w:p w14:paraId="5B94D00E" w14:textId="77777777" w:rsidR="00215374" w:rsidRDefault="00215374" w:rsidP="008304B9">
      <w:pPr>
        <w:jc w:val="both"/>
        <w:rPr>
          <w:lang w:val="en-GB"/>
        </w:rPr>
      </w:pPr>
    </w:p>
    <w:p w14:paraId="76FE914F" w14:textId="30DD692A" w:rsidR="00215374" w:rsidRDefault="00215374" w:rsidP="00215374">
      <w:pPr>
        <w:jc w:val="both"/>
        <w:rPr>
          <w:lang w:val="en-GB"/>
        </w:rPr>
      </w:pPr>
      <w:r w:rsidRPr="00535BC2">
        <w:rPr>
          <w:i/>
          <w:lang w:val="en-GB"/>
        </w:rPr>
        <w:t>Corporate Governance Case Studies,</w:t>
      </w:r>
      <w:r w:rsidRPr="00535BC2">
        <w:rPr>
          <w:lang w:val="en-GB"/>
        </w:rPr>
        <w:t xml:space="preserve"> </w:t>
      </w:r>
      <w:r>
        <w:rPr>
          <w:lang w:val="en-GB"/>
        </w:rPr>
        <w:t xml:space="preserve">Volume Five, </w:t>
      </w:r>
      <w:r w:rsidRPr="00535BC2">
        <w:rPr>
          <w:lang w:val="en-GB"/>
        </w:rPr>
        <w:t>edited by Mak Yuen Teen, CPA Australia (</w:t>
      </w:r>
      <w:hyperlink r:id="rId14" w:history="1">
        <w:r w:rsidRPr="002853AF">
          <w:t>http://www.cpaaustralia.com.au</w:t>
        </w:r>
      </w:hyperlink>
      <w:r>
        <w:rPr>
          <w:lang w:val="en-GB"/>
        </w:rPr>
        <w:t xml:space="preserve">; </w:t>
      </w:r>
      <w:hyperlink r:id="rId15" w:history="1">
        <w:r w:rsidR="00846444" w:rsidRPr="00EC21AA">
          <w:rPr>
            <w:rStyle w:val="Hyperlink"/>
            <w:lang w:val="en-GB"/>
          </w:rPr>
          <w:t>http://www.governanceforstakeholders.com)</w:t>
        </w:r>
      </w:hyperlink>
    </w:p>
    <w:p w14:paraId="748B1D46" w14:textId="77777777" w:rsidR="00846444" w:rsidRDefault="00846444" w:rsidP="00215374">
      <w:pPr>
        <w:jc w:val="both"/>
        <w:rPr>
          <w:lang w:val="en-GB"/>
        </w:rPr>
      </w:pPr>
    </w:p>
    <w:p w14:paraId="71F3E8DE" w14:textId="6520C43C" w:rsidR="00846444" w:rsidRDefault="00846444" w:rsidP="00846444">
      <w:pPr>
        <w:jc w:val="both"/>
        <w:rPr>
          <w:lang w:val="en-GB"/>
        </w:rPr>
      </w:pPr>
      <w:r w:rsidRPr="00535BC2">
        <w:rPr>
          <w:i/>
          <w:lang w:val="en-GB"/>
        </w:rPr>
        <w:t>Corporate Governance Case Studies,</w:t>
      </w:r>
      <w:r w:rsidRPr="00535BC2">
        <w:rPr>
          <w:lang w:val="en-GB"/>
        </w:rPr>
        <w:t xml:space="preserve"> </w:t>
      </w:r>
      <w:r>
        <w:rPr>
          <w:lang w:val="en-GB"/>
        </w:rPr>
        <w:t xml:space="preserve">Volume Six, </w:t>
      </w:r>
      <w:r w:rsidRPr="00535BC2">
        <w:rPr>
          <w:lang w:val="en-GB"/>
        </w:rPr>
        <w:t>edited by Mak Yuen Teen, CPA Australia (</w:t>
      </w:r>
      <w:hyperlink r:id="rId16" w:history="1">
        <w:r w:rsidRPr="002853AF">
          <w:t>http://www.cpaaustralia.com.au</w:t>
        </w:r>
      </w:hyperlink>
      <w:r>
        <w:rPr>
          <w:lang w:val="en-GB"/>
        </w:rPr>
        <w:t>; http://www.governanceforstakeholders.com</w:t>
      </w:r>
      <w:r w:rsidRPr="00535BC2">
        <w:rPr>
          <w:lang w:val="en-GB"/>
        </w:rPr>
        <w:t>)</w:t>
      </w:r>
    </w:p>
    <w:p w14:paraId="35152BB5" w14:textId="77777777" w:rsidR="00483365" w:rsidRPr="00535BC2" w:rsidRDefault="00483365" w:rsidP="00846444">
      <w:pPr>
        <w:jc w:val="both"/>
        <w:rPr>
          <w:lang w:val="en-GB"/>
        </w:rPr>
      </w:pPr>
    </w:p>
    <w:p w14:paraId="27B95863" w14:textId="4B8D3ED9" w:rsidR="00483365" w:rsidRDefault="00483365" w:rsidP="00483365">
      <w:pPr>
        <w:jc w:val="both"/>
        <w:rPr>
          <w:lang w:val="en-GB"/>
        </w:rPr>
      </w:pPr>
      <w:r w:rsidRPr="00535BC2">
        <w:rPr>
          <w:i/>
          <w:lang w:val="en-GB"/>
        </w:rPr>
        <w:t>Corporate Governance Case Studies,</w:t>
      </w:r>
      <w:r w:rsidRPr="00535BC2">
        <w:rPr>
          <w:lang w:val="en-GB"/>
        </w:rPr>
        <w:t xml:space="preserve"> </w:t>
      </w:r>
      <w:r>
        <w:rPr>
          <w:lang w:val="en-GB"/>
        </w:rPr>
        <w:t xml:space="preserve">Volume Seven, </w:t>
      </w:r>
      <w:r w:rsidRPr="00535BC2">
        <w:rPr>
          <w:lang w:val="en-GB"/>
        </w:rPr>
        <w:t>edited by Mak Yuen Teen, CPA Australia (</w:t>
      </w:r>
      <w:hyperlink r:id="rId17" w:history="1">
        <w:r w:rsidRPr="002853AF">
          <w:t>http://www.cpaaustralia.com.au</w:t>
        </w:r>
      </w:hyperlink>
      <w:r>
        <w:rPr>
          <w:lang w:val="en-GB"/>
        </w:rPr>
        <w:t>; http://www.governanceforstakeholders.com</w:t>
      </w:r>
      <w:r w:rsidRPr="00535BC2">
        <w:rPr>
          <w:lang w:val="en-GB"/>
        </w:rPr>
        <w:t>)</w:t>
      </w:r>
    </w:p>
    <w:p w14:paraId="35397433" w14:textId="77777777" w:rsidR="00846444" w:rsidRDefault="00846444" w:rsidP="00846444">
      <w:pPr>
        <w:jc w:val="both"/>
        <w:rPr>
          <w:lang w:val="en-GB"/>
        </w:rPr>
      </w:pPr>
    </w:p>
    <w:p w14:paraId="7983F273" w14:textId="5F4FF6F6" w:rsidR="00896EB0" w:rsidRDefault="00896EB0" w:rsidP="00896EB0">
      <w:pPr>
        <w:jc w:val="both"/>
        <w:rPr>
          <w:lang w:val="en-GB"/>
        </w:rPr>
      </w:pPr>
      <w:r w:rsidRPr="00535BC2">
        <w:rPr>
          <w:i/>
          <w:lang w:val="en-GB"/>
        </w:rPr>
        <w:t>Corporate Governance Case Studies,</w:t>
      </w:r>
      <w:r w:rsidRPr="00535BC2">
        <w:rPr>
          <w:lang w:val="en-GB"/>
        </w:rPr>
        <w:t xml:space="preserve"> </w:t>
      </w:r>
      <w:r>
        <w:rPr>
          <w:lang w:val="en-GB"/>
        </w:rPr>
        <w:t xml:space="preserve">Volume Eight, </w:t>
      </w:r>
      <w:r w:rsidRPr="00535BC2">
        <w:rPr>
          <w:lang w:val="en-GB"/>
        </w:rPr>
        <w:t>edited by Mak Yuen Teen, CPA Australia (</w:t>
      </w:r>
      <w:hyperlink r:id="rId18" w:history="1">
        <w:r w:rsidRPr="002853AF">
          <w:t>http://www.cpaaustralia.com.au</w:t>
        </w:r>
      </w:hyperlink>
      <w:r>
        <w:rPr>
          <w:lang w:val="en-GB"/>
        </w:rPr>
        <w:t>; http://www.governanceforstakeholders.com</w:t>
      </w:r>
      <w:r w:rsidRPr="00535BC2">
        <w:rPr>
          <w:lang w:val="en-GB"/>
        </w:rPr>
        <w:t>)</w:t>
      </w:r>
    </w:p>
    <w:p w14:paraId="52D9986E" w14:textId="77777777" w:rsidR="00896EB0" w:rsidRDefault="00896EB0" w:rsidP="008304B9">
      <w:pPr>
        <w:jc w:val="both"/>
        <w:rPr>
          <w:b/>
          <w:lang w:val="en-GB"/>
        </w:rPr>
      </w:pPr>
    </w:p>
    <w:p w14:paraId="3E45F3B6" w14:textId="54E50E60" w:rsidR="00B71C66" w:rsidRDefault="00B71C66" w:rsidP="00B71C66">
      <w:pPr>
        <w:jc w:val="both"/>
        <w:rPr>
          <w:lang w:val="en-GB"/>
        </w:rPr>
      </w:pPr>
      <w:r w:rsidRPr="00535BC2">
        <w:rPr>
          <w:i/>
          <w:lang w:val="en-GB"/>
        </w:rPr>
        <w:t>Corporate Governance Case Studies,</w:t>
      </w:r>
      <w:r w:rsidRPr="00535BC2">
        <w:rPr>
          <w:lang w:val="en-GB"/>
        </w:rPr>
        <w:t xml:space="preserve"> </w:t>
      </w:r>
      <w:r>
        <w:rPr>
          <w:lang w:val="en-GB"/>
        </w:rPr>
        <w:t xml:space="preserve">Volume Nine, </w:t>
      </w:r>
      <w:r w:rsidRPr="00535BC2">
        <w:rPr>
          <w:lang w:val="en-GB"/>
        </w:rPr>
        <w:t>edited by Mak Yuen Teen, CPA Australia (</w:t>
      </w:r>
      <w:hyperlink r:id="rId19" w:history="1">
        <w:r w:rsidRPr="002853AF">
          <w:t>http://www.cpaaustralia.com.au</w:t>
        </w:r>
      </w:hyperlink>
      <w:r>
        <w:rPr>
          <w:lang w:val="en-GB"/>
        </w:rPr>
        <w:t>; http://www.governanceforstakeholders.com</w:t>
      </w:r>
      <w:r w:rsidRPr="00535BC2">
        <w:rPr>
          <w:lang w:val="en-GB"/>
        </w:rPr>
        <w:t>)</w:t>
      </w:r>
    </w:p>
    <w:p w14:paraId="1CA3726C" w14:textId="77777777" w:rsidR="00B71C66" w:rsidRDefault="00B71C66" w:rsidP="00B71C66">
      <w:pPr>
        <w:jc w:val="both"/>
        <w:rPr>
          <w:b/>
          <w:lang w:val="en-GB"/>
        </w:rPr>
      </w:pPr>
    </w:p>
    <w:p w14:paraId="2EF4BD1D" w14:textId="55F92A53" w:rsidR="00215374" w:rsidRPr="00B71C66" w:rsidRDefault="00215374" w:rsidP="008304B9">
      <w:pPr>
        <w:jc w:val="both"/>
        <w:rPr>
          <w:b/>
          <w:lang w:val="en-GB"/>
        </w:rPr>
      </w:pPr>
      <w:r w:rsidRPr="00B71C66">
        <w:rPr>
          <w:b/>
          <w:lang w:val="en-GB"/>
        </w:rPr>
        <w:lastRenderedPageBreak/>
        <w:t>Note: The above prescribed texts are available for free download from the above websites. Prescribed readings from them will be in the form of selected case studies used for class presentations and discussion.</w:t>
      </w:r>
    </w:p>
    <w:p w14:paraId="7E07D8E6" w14:textId="77777777" w:rsidR="00F46862" w:rsidRDefault="00F46862" w:rsidP="00F6575B">
      <w:pPr>
        <w:ind w:left="540" w:hanging="540"/>
        <w:jc w:val="both"/>
        <w:rPr>
          <w:lang w:val="en-GB"/>
        </w:rPr>
      </w:pPr>
    </w:p>
    <w:p w14:paraId="0E18E7D1" w14:textId="77777777" w:rsidR="007E49C8" w:rsidRPr="007E49C8" w:rsidRDefault="007E49C8" w:rsidP="00896EB0">
      <w:pPr>
        <w:keepNext/>
        <w:ind w:left="540" w:hanging="540"/>
        <w:jc w:val="both"/>
        <w:outlineLvl w:val="0"/>
        <w:rPr>
          <w:b/>
          <w:lang w:val="en-GB"/>
        </w:rPr>
      </w:pPr>
      <w:r w:rsidRPr="007E49C8">
        <w:rPr>
          <w:b/>
          <w:lang w:val="en-GB"/>
        </w:rPr>
        <w:t>SUPPL</w:t>
      </w:r>
      <w:r w:rsidR="00040F29">
        <w:rPr>
          <w:b/>
          <w:lang w:val="en-GB"/>
        </w:rPr>
        <w:t>E</w:t>
      </w:r>
      <w:r w:rsidRPr="007E49C8">
        <w:rPr>
          <w:b/>
          <w:lang w:val="en-GB"/>
        </w:rPr>
        <w:t xml:space="preserve">MENTARY </w:t>
      </w:r>
      <w:r w:rsidR="00751343">
        <w:rPr>
          <w:b/>
          <w:lang w:val="en-GB"/>
        </w:rPr>
        <w:t>MATERIALS</w:t>
      </w:r>
    </w:p>
    <w:p w14:paraId="6C8204EE" w14:textId="77777777" w:rsidR="00272DF6" w:rsidRDefault="00272DF6" w:rsidP="00896EB0">
      <w:pPr>
        <w:keepNext/>
        <w:jc w:val="both"/>
        <w:rPr>
          <w:i/>
          <w:lang w:val="en-GB"/>
        </w:rPr>
      </w:pPr>
    </w:p>
    <w:p w14:paraId="53040DA7" w14:textId="77777777" w:rsidR="002F6399" w:rsidRPr="008937BC" w:rsidRDefault="002F6399" w:rsidP="00896EB0">
      <w:pPr>
        <w:keepNext/>
        <w:jc w:val="both"/>
        <w:rPr>
          <w:lang w:val="en-GB"/>
        </w:rPr>
      </w:pPr>
      <w:r w:rsidRPr="008937BC">
        <w:rPr>
          <w:i/>
          <w:lang w:val="en-GB"/>
        </w:rPr>
        <w:t xml:space="preserve">Corporate Governance: Principles, Policies, and Practices, </w:t>
      </w:r>
      <w:r w:rsidR="003E5DEC">
        <w:rPr>
          <w:lang w:val="en-GB"/>
        </w:rPr>
        <w:t>Bob Tricker, 2015</w:t>
      </w:r>
      <w:r w:rsidRPr="008937BC">
        <w:rPr>
          <w:lang w:val="en-GB"/>
        </w:rPr>
        <w:t xml:space="preserve">, </w:t>
      </w:r>
      <w:r w:rsidR="003E5DEC">
        <w:rPr>
          <w:lang w:val="en-GB"/>
        </w:rPr>
        <w:t>3rd</w:t>
      </w:r>
      <w:r w:rsidR="008859F2" w:rsidRPr="008937BC">
        <w:rPr>
          <w:lang w:val="en-GB"/>
        </w:rPr>
        <w:t xml:space="preserve"> Edition</w:t>
      </w:r>
      <w:r w:rsidRPr="008937BC">
        <w:rPr>
          <w:lang w:val="en-GB"/>
        </w:rPr>
        <w:t>, Oxford.</w:t>
      </w:r>
    </w:p>
    <w:p w14:paraId="5D8CAEC9" w14:textId="77777777" w:rsidR="002F6399" w:rsidRPr="008937BC" w:rsidRDefault="002F6399" w:rsidP="002F6399">
      <w:pPr>
        <w:ind w:left="540" w:hanging="540"/>
        <w:jc w:val="both"/>
        <w:rPr>
          <w:lang w:val="en-GB"/>
        </w:rPr>
      </w:pPr>
    </w:p>
    <w:p w14:paraId="791A3D2B" w14:textId="77777777" w:rsidR="00832FF2" w:rsidRDefault="00832FF2" w:rsidP="00D56C56">
      <w:pPr>
        <w:jc w:val="both"/>
        <w:outlineLvl w:val="0"/>
        <w:rPr>
          <w:lang w:val="en-GB"/>
        </w:rPr>
      </w:pPr>
      <w:r w:rsidRPr="008937BC">
        <w:rPr>
          <w:lang w:val="en-GB"/>
        </w:rPr>
        <w:t>Corporate Governance</w:t>
      </w:r>
      <w:r w:rsidR="00272DF6" w:rsidRPr="008937BC">
        <w:rPr>
          <w:lang w:val="en-GB"/>
        </w:rPr>
        <w:t xml:space="preserve"> Matters, D. </w:t>
      </w:r>
      <w:proofErr w:type="spellStart"/>
      <w:r w:rsidR="00272DF6" w:rsidRPr="008937BC">
        <w:rPr>
          <w:lang w:val="en-GB"/>
        </w:rPr>
        <w:t>Larcker</w:t>
      </w:r>
      <w:proofErr w:type="spellEnd"/>
      <w:r w:rsidR="00272DF6" w:rsidRPr="008937BC">
        <w:rPr>
          <w:lang w:val="en-GB"/>
        </w:rPr>
        <w:t xml:space="preserve"> and B. </w:t>
      </w:r>
      <w:proofErr w:type="spellStart"/>
      <w:r w:rsidR="00272DF6" w:rsidRPr="008937BC">
        <w:rPr>
          <w:lang w:val="en-GB"/>
        </w:rPr>
        <w:t>Tayan</w:t>
      </w:r>
      <w:proofErr w:type="spellEnd"/>
      <w:r w:rsidR="00272DF6" w:rsidRPr="008937BC">
        <w:rPr>
          <w:lang w:val="en-GB"/>
        </w:rPr>
        <w:t xml:space="preserve">. </w:t>
      </w:r>
      <w:r w:rsidRPr="008937BC">
        <w:rPr>
          <w:lang w:val="en-GB"/>
        </w:rPr>
        <w:t>201</w:t>
      </w:r>
      <w:r w:rsidR="00B37078">
        <w:rPr>
          <w:lang w:val="en-GB"/>
        </w:rPr>
        <w:t>6</w:t>
      </w:r>
      <w:r w:rsidRPr="008937BC">
        <w:rPr>
          <w:lang w:val="en-GB"/>
        </w:rPr>
        <w:t xml:space="preserve">, </w:t>
      </w:r>
      <w:r w:rsidR="008859F2" w:rsidRPr="008937BC">
        <w:rPr>
          <w:lang w:val="en-GB"/>
        </w:rPr>
        <w:t>2</w:t>
      </w:r>
      <w:r w:rsidR="008859F2" w:rsidRPr="008937BC">
        <w:rPr>
          <w:vertAlign w:val="superscript"/>
          <w:lang w:val="en-GB"/>
        </w:rPr>
        <w:t>nd</w:t>
      </w:r>
      <w:r w:rsidR="008859F2" w:rsidRPr="008937BC">
        <w:rPr>
          <w:lang w:val="en-GB"/>
        </w:rPr>
        <w:t xml:space="preserve"> Edition, </w:t>
      </w:r>
      <w:r w:rsidR="00272DF6" w:rsidRPr="008937BC">
        <w:rPr>
          <w:lang w:val="en-GB"/>
        </w:rPr>
        <w:t>Pearson</w:t>
      </w:r>
      <w:r w:rsidRPr="008937BC">
        <w:rPr>
          <w:lang w:val="en-GB"/>
        </w:rPr>
        <w:t>.</w:t>
      </w:r>
    </w:p>
    <w:p w14:paraId="7EA986E4" w14:textId="77777777" w:rsidR="006708A3" w:rsidRDefault="006708A3" w:rsidP="007E49C8">
      <w:pPr>
        <w:jc w:val="both"/>
        <w:rPr>
          <w:lang w:val="en-GB"/>
        </w:rPr>
      </w:pPr>
    </w:p>
    <w:p w14:paraId="48A8C4CD" w14:textId="77777777" w:rsidR="006708A3" w:rsidRDefault="006708A3" w:rsidP="006708A3">
      <w:pPr>
        <w:jc w:val="both"/>
        <w:rPr>
          <w:lang w:val="en-GB"/>
        </w:rPr>
      </w:pPr>
      <w:r w:rsidRPr="003037DB">
        <w:rPr>
          <w:i/>
          <w:lang w:val="en-GB"/>
        </w:rPr>
        <w:t>Risk Governance Guidance for Listed Boards</w:t>
      </w:r>
      <w:r>
        <w:rPr>
          <w:lang w:val="en-GB"/>
        </w:rPr>
        <w:t>, Corporate Governance Council, 10 May 2012, Singapore</w:t>
      </w:r>
    </w:p>
    <w:p w14:paraId="0D92BC93" w14:textId="77777777" w:rsidR="00522BC4" w:rsidRDefault="00522BC4" w:rsidP="007E49C8">
      <w:pPr>
        <w:jc w:val="both"/>
        <w:rPr>
          <w:lang w:val="en-GB"/>
        </w:rPr>
      </w:pPr>
    </w:p>
    <w:p w14:paraId="51590D8C" w14:textId="77777777" w:rsidR="00832FF2" w:rsidRDefault="00215374" w:rsidP="007E49C8">
      <w:pPr>
        <w:jc w:val="both"/>
        <w:rPr>
          <w:lang w:val="en-GB"/>
        </w:rPr>
      </w:pPr>
      <w:r w:rsidRPr="00215374">
        <w:rPr>
          <w:b/>
          <w:lang w:val="en-GB"/>
        </w:rPr>
        <w:t>Note:</w:t>
      </w:r>
      <w:r>
        <w:rPr>
          <w:lang w:val="en-GB"/>
        </w:rPr>
        <w:t xml:space="preserve"> The first two supplementary books are available in the library. Students are not required to purchase these books. The third book is available for download online.</w:t>
      </w:r>
    </w:p>
    <w:p w14:paraId="60698BE6" w14:textId="77777777" w:rsidR="00215374" w:rsidRDefault="00215374" w:rsidP="007E49C8">
      <w:pPr>
        <w:jc w:val="both"/>
        <w:rPr>
          <w:lang w:val="en-GB"/>
        </w:rPr>
      </w:pPr>
    </w:p>
    <w:p w14:paraId="4C28E0CD" w14:textId="77777777" w:rsidR="007E49C8" w:rsidRPr="007E49C8" w:rsidRDefault="007E49C8" w:rsidP="00D56C56">
      <w:pPr>
        <w:jc w:val="both"/>
        <w:outlineLvl w:val="0"/>
        <w:rPr>
          <w:b/>
          <w:lang w:val="en-GB"/>
        </w:rPr>
      </w:pPr>
      <w:r>
        <w:rPr>
          <w:b/>
          <w:lang w:val="en-GB"/>
        </w:rPr>
        <w:t>OTHER SUPPLEMENTARY READINGS</w:t>
      </w:r>
    </w:p>
    <w:p w14:paraId="5745080A" w14:textId="77777777" w:rsidR="001C146A" w:rsidRPr="000175AC" w:rsidRDefault="007E49C8" w:rsidP="00D56C56">
      <w:pPr>
        <w:jc w:val="both"/>
        <w:outlineLvl w:val="0"/>
        <w:rPr>
          <w:lang w:val="en-GB"/>
        </w:rPr>
      </w:pPr>
      <w:r w:rsidRPr="00B760A9">
        <w:rPr>
          <w:lang w:val="en-GB"/>
        </w:rPr>
        <w:t>A</w:t>
      </w:r>
      <w:r w:rsidR="000175AC">
        <w:rPr>
          <w:lang w:val="en-GB"/>
        </w:rPr>
        <w:t>s recommended for each topic</w:t>
      </w:r>
    </w:p>
    <w:p w14:paraId="0E52533C" w14:textId="77777777" w:rsidR="00535BC2" w:rsidRDefault="00535BC2" w:rsidP="00E80B73">
      <w:pPr>
        <w:pStyle w:val="BodyTextIndent3"/>
        <w:spacing w:after="0" w:line="360" w:lineRule="auto"/>
        <w:ind w:left="0"/>
        <w:jc w:val="both"/>
        <w:rPr>
          <w:b/>
          <w:sz w:val="24"/>
          <w:szCs w:val="24"/>
        </w:rPr>
      </w:pPr>
    </w:p>
    <w:p w14:paraId="074FD1FC" w14:textId="77777777" w:rsidR="00E80B73" w:rsidRPr="00B760A9" w:rsidRDefault="000175AC" w:rsidP="00D56C56">
      <w:pPr>
        <w:pStyle w:val="BodyTextIndent3"/>
        <w:spacing w:after="0" w:line="360" w:lineRule="auto"/>
        <w:ind w:left="0"/>
        <w:jc w:val="both"/>
        <w:outlineLvl w:val="0"/>
        <w:rPr>
          <w:b/>
          <w:sz w:val="24"/>
          <w:szCs w:val="24"/>
        </w:rPr>
      </w:pPr>
      <w:r>
        <w:rPr>
          <w:b/>
          <w:sz w:val="24"/>
          <w:szCs w:val="24"/>
        </w:rPr>
        <w:br w:type="page"/>
      </w:r>
      <w:r w:rsidR="00E80B73" w:rsidRPr="00B760A9">
        <w:rPr>
          <w:b/>
          <w:sz w:val="24"/>
          <w:szCs w:val="24"/>
        </w:rPr>
        <w:lastRenderedPageBreak/>
        <w:t>DETAILED SYLLABUS</w:t>
      </w:r>
      <w:r w:rsidR="0005110E" w:rsidRPr="00B760A9">
        <w:rPr>
          <w:b/>
          <w:sz w:val="24"/>
          <w:szCs w:val="24"/>
        </w:rPr>
        <w:t xml:space="preserve"> </w:t>
      </w:r>
    </w:p>
    <w:p w14:paraId="1C3751F8" w14:textId="77777777" w:rsidR="00D46E16" w:rsidRPr="00B760A9" w:rsidRDefault="008C2FFF" w:rsidP="00E35273">
      <w:pPr>
        <w:pStyle w:val="syllabuspoint"/>
        <w:numPr>
          <w:ilvl w:val="0"/>
          <w:numId w:val="15"/>
        </w:numPr>
        <w:tabs>
          <w:tab w:val="left" w:pos="540"/>
        </w:tabs>
      </w:pPr>
      <w:r w:rsidRPr="00B760A9">
        <w:t>Introduction and overview</w:t>
      </w:r>
      <w:r w:rsidR="005308B7" w:rsidRPr="00B760A9">
        <w:t xml:space="preserve"> </w:t>
      </w:r>
    </w:p>
    <w:p w14:paraId="11504B06" w14:textId="77777777" w:rsidR="00A31868" w:rsidRPr="00B760A9" w:rsidRDefault="00A31868" w:rsidP="00E35273">
      <w:pPr>
        <w:pStyle w:val="syllabuspoint"/>
        <w:numPr>
          <w:ilvl w:val="0"/>
          <w:numId w:val="16"/>
        </w:numPr>
        <w:rPr>
          <w:b w:val="0"/>
          <w:lang w:val="en-US"/>
        </w:rPr>
      </w:pPr>
      <w:r w:rsidRPr="00B760A9">
        <w:rPr>
          <w:b w:val="0"/>
        </w:rPr>
        <w:t>What is corporate governance</w:t>
      </w:r>
      <w:r w:rsidR="00782881">
        <w:rPr>
          <w:b w:val="0"/>
        </w:rPr>
        <w:t xml:space="preserve"> and why is it important</w:t>
      </w:r>
      <w:r w:rsidRPr="00B760A9">
        <w:rPr>
          <w:b w:val="0"/>
        </w:rPr>
        <w:t xml:space="preserve">? </w:t>
      </w:r>
    </w:p>
    <w:p w14:paraId="505AD3EF" w14:textId="77777777" w:rsidR="008B7D17" w:rsidRPr="00B760A9" w:rsidRDefault="00E265DF" w:rsidP="00E35273">
      <w:pPr>
        <w:pStyle w:val="syllabuspoint"/>
        <w:numPr>
          <w:ilvl w:val="0"/>
          <w:numId w:val="16"/>
        </w:numPr>
        <w:rPr>
          <w:b w:val="0"/>
          <w:lang w:val="en-US"/>
        </w:rPr>
      </w:pPr>
      <w:r>
        <w:rPr>
          <w:b w:val="0"/>
        </w:rPr>
        <w:t>K</w:t>
      </w:r>
      <w:r w:rsidR="008B7D17" w:rsidRPr="00B760A9">
        <w:rPr>
          <w:b w:val="0"/>
        </w:rPr>
        <w:t>ey corporate governance mechanisms</w:t>
      </w:r>
      <w:r w:rsidR="008B7D17" w:rsidRPr="00B760A9">
        <w:rPr>
          <w:b w:val="0"/>
          <w:bCs/>
          <w:lang w:val="en-SG"/>
        </w:rPr>
        <w:t xml:space="preserve"> </w:t>
      </w:r>
    </w:p>
    <w:p w14:paraId="47815EDA" w14:textId="77777777" w:rsidR="008B7D17" w:rsidRPr="00B760A9" w:rsidRDefault="008B7D17" w:rsidP="00E35273">
      <w:pPr>
        <w:pStyle w:val="syllabuspoint"/>
        <w:numPr>
          <w:ilvl w:val="0"/>
          <w:numId w:val="16"/>
        </w:numPr>
        <w:rPr>
          <w:b w:val="0"/>
          <w:lang w:val="en-US"/>
        </w:rPr>
      </w:pPr>
      <w:r w:rsidRPr="00B760A9">
        <w:rPr>
          <w:b w:val="0"/>
        </w:rPr>
        <w:t>Shareholder versus stakeholder models</w:t>
      </w:r>
    </w:p>
    <w:p w14:paraId="4920A1AB" w14:textId="77777777" w:rsidR="0074646F" w:rsidRDefault="00A31868" w:rsidP="00E35273">
      <w:pPr>
        <w:pStyle w:val="syllabuspoint"/>
        <w:numPr>
          <w:ilvl w:val="0"/>
          <w:numId w:val="16"/>
        </w:numPr>
        <w:rPr>
          <w:b w:val="0"/>
        </w:rPr>
      </w:pPr>
      <w:r>
        <w:rPr>
          <w:b w:val="0"/>
        </w:rPr>
        <w:t>Key differences in corporate governance around the world</w:t>
      </w:r>
    </w:p>
    <w:p w14:paraId="03E6FA1C" w14:textId="77777777" w:rsidR="00A057EF" w:rsidRPr="00A057EF" w:rsidRDefault="00A057EF" w:rsidP="00A057EF">
      <w:pPr>
        <w:pStyle w:val="syllabussub-point"/>
        <w:rPr>
          <w:lang w:eastAsia="en-US"/>
        </w:rPr>
      </w:pPr>
    </w:p>
    <w:p w14:paraId="4F15C79B" w14:textId="77777777" w:rsidR="008C2FFF" w:rsidRPr="00535BC2" w:rsidRDefault="009376C9" w:rsidP="00E35273">
      <w:pPr>
        <w:pStyle w:val="syllabuspoint"/>
        <w:numPr>
          <w:ilvl w:val="0"/>
          <w:numId w:val="15"/>
        </w:numPr>
      </w:pPr>
      <w:r w:rsidRPr="00535BC2">
        <w:t xml:space="preserve">Corporate governance </w:t>
      </w:r>
      <w:r w:rsidR="00A31868" w:rsidRPr="00535BC2">
        <w:t xml:space="preserve">regulatory approaches, </w:t>
      </w:r>
      <w:r w:rsidRPr="00535BC2">
        <w:t xml:space="preserve">regulatory framework, </w:t>
      </w:r>
      <w:r w:rsidR="00A31868" w:rsidRPr="00535BC2">
        <w:t>rules</w:t>
      </w:r>
      <w:r w:rsidR="004F1ADE" w:rsidRPr="00535BC2">
        <w:t xml:space="preserve"> and </w:t>
      </w:r>
      <w:r w:rsidRPr="00535BC2">
        <w:t>enforcement</w:t>
      </w:r>
    </w:p>
    <w:p w14:paraId="1197716F" w14:textId="77777777" w:rsidR="00A31868" w:rsidRPr="00535BC2" w:rsidRDefault="00A31868" w:rsidP="00E35273">
      <w:pPr>
        <w:pStyle w:val="syllabussub-point"/>
        <w:numPr>
          <w:ilvl w:val="1"/>
          <w:numId w:val="17"/>
        </w:numPr>
      </w:pPr>
      <w:r w:rsidRPr="00535BC2">
        <w:t xml:space="preserve">Regulatory approaches to corporate governance </w:t>
      </w:r>
    </w:p>
    <w:p w14:paraId="79E766EB" w14:textId="77777777" w:rsidR="008B7D17" w:rsidRPr="00535BC2" w:rsidRDefault="008B7D17" w:rsidP="00E35273">
      <w:pPr>
        <w:pStyle w:val="syllabussub-point"/>
        <w:numPr>
          <w:ilvl w:val="1"/>
          <w:numId w:val="17"/>
        </w:numPr>
      </w:pPr>
      <w:r w:rsidRPr="00535BC2">
        <w:t xml:space="preserve">Overview of the corporate governance regulatory framework and key sources of CG rules </w:t>
      </w:r>
    </w:p>
    <w:p w14:paraId="3D643D08" w14:textId="77777777" w:rsidR="00A31868" w:rsidRPr="00535BC2" w:rsidRDefault="00A31868" w:rsidP="00E35273">
      <w:pPr>
        <w:pStyle w:val="syllabussub-point"/>
        <w:numPr>
          <w:ilvl w:val="1"/>
          <w:numId w:val="17"/>
        </w:numPr>
      </w:pPr>
      <w:r w:rsidRPr="00535BC2">
        <w:t xml:space="preserve">The Singapore Code of Corporate Governance </w:t>
      </w:r>
    </w:p>
    <w:p w14:paraId="498638E4" w14:textId="77777777" w:rsidR="00A31868" w:rsidRPr="00535BC2" w:rsidRDefault="00A31868" w:rsidP="00E35273">
      <w:pPr>
        <w:pStyle w:val="syllabussub-point"/>
        <w:numPr>
          <w:ilvl w:val="1"/>
          <w:numId w:val="17"/>
        </w:numPr>
      </w:pPr>
      <w:r w:rsidRPr="00535BC2">
        <w:t xml:space="preserve">The “comply or explain” approach </w:t>
      </w:r>
    </w:p>
    <w:p w14:paraId="3D416CA1" w14:textId="77777777" w:rsidR="008B7D17" w:rsidRDefault="008B7D17" w:rsidP="00E35273">
      <w:pPr>
        <w:pStyle w:val="syllabussub-point"/>
        <w:numPr>
          <w:ilvl w:val="1"/>
          <w:numId w:val="17"/>
        </w:numPr>
      </w:pPr>
      <w:r w:rsidRPr="00535BC2">
        <w:t>Implementation and enforcement of corporate governance rules</w:t>
      </w:r>
    </w:p>
    <w:p w14:paraId="11F12240" w14:textId="77777777" w:rsidR="009A0C1E" w:rsidRDefault="009A0C1E" w:rsidP="009A0C1E">
      <w:pPr>
        <w:pStyle w:val="syllabussub-point"/>
      </w:pPr>
    </w:p>
    <w:p w14:paraId="6ABBA8D8" w14:textId="77777777" w:rsidR="009A0C1E" w:rsidRPr="006C282F" w:rsidRDefault="00E35273" w:rsidP="00E35273">
      <w:pPr>
        <w:pStyle w:val="syllabuspoint"/>
        <w:numPr>
          <w:ilvl w:val="0"/>
          <w:numId w:val="15"/>
        </w:numPr>
      </w:pPr>
      <w:r>
        <w:t>Overview of corporate governance issues in listed companies</w:t>
      </w:r>
    </w:p>
    <w:p w14:paraId="3C495E21" w14:textId="77777777" w:rsidR="009A0C1E" w:rsidRDefault="00E35273" w:rsidP="00E35273">
      <w:pPr>
        <w:pStyle w:val="syllabussub-point"/>
        <w:numPr>
          <w:ilvl w:val="0"/>
          <w:numId w:val="18"/>
        </w:numPr>
      </w:pPr>
      <w:r>
        <w:t>Corporate governance framework of a listed company and the role of key players</w:t>
      </w:r>
    </w:p>
    <w:p w14:paraId="65ACF4E6" w14:textId="77777777" w:rsidR="002D7D8B" w:rsidRDefault="00E35273" w:rsidP="00E35273">
      <w:pPr>
        <w:pStyle w:val="syllabussub-point"/>
        <w:numPr>
          <w:ilvl w:val="0"/>
          <w:numId w:val="18"/>
        </w:numPr>
      </w:pPr>
      <w:r>
        <w:t>Corporate governance challenges for different types of companies</w:t>
      </w:r>
    </w:p>
    <w:p w14:paraId="373BFE63" w14:textId="77777777" w:rsidR="009A0C1E" w:rsidRDefault="00E35273" w:rsidP="00E35273">
      <w:pPr>
        <w:pStyle w:val="syllabussub-point"/>
        <w:numPr>
          <w:ilvl w:val="0"/>
          <w:numId w:val="18"/>
        </w:numPr>
      </w:pPr>
      <w:r>
        <w:t>Corporate governance issues for foreign listings</w:t>
      </w:r>
    </w:p>
    <w:p w14:paraId="139AE5D9" w14:textId="77777777" w:rsidR="00067A51" w:rsidRPr="00B760A9" w:rsidRDefault="00067A51" w:rsidP="00067A51">
      <w:pPr>
        <w:pStyle w:val="syllabussub-point"/>
        <w:ind w:left="363"/>
      </w:pPr>
    </w:p>
    <w:p w14:paraId="38706D0E" w14:textId="77777777" w:rsidR="00B760A9" w:rsidRPr="00B760A9" w:rsidRDefault="00B760A9" w:rsidP="00E35273">
      <w:pPr>
        <w:pStyle w:val="syllabuspoint"/>
        <w:numPr>
          <w:ilvl w:val="0"/>
          <w:numId w:val="15"/>
        </w:numPr>
      </w:pPr>
      <w:r w:rsidRPr="00B760A9">
        <w:t xml:space="preserve">Board of directors </w:t>
      </w:r>
    </w:p>
    <w:p w14:paraId="4C1486E8" w14:textId="77777777" w:rsidR="00B760A9" w:rsidRPr="00B760A9" w:rsidRDefault="00B760A9" w:rsidP="00E35273">
      <w:pPr>
        <w:pStyle w:val="syllabussub-point"/>
        <w:numPr>
          <w:ilvl w:val="0"/>
          <w:numId w:val="19"/>
        </w:numPr>
        <w:rPr>
          <w:lang w:val="en-US"/>
        </w:rPr>
      </w:pPr>
      <w:r w:rsidRPr="00B760A9">
        <w:t>Board powers, duties and responsibilities</w:t>
      </w:r>
    </w:p>
    <w:p w14:paraId="4A883D6F" w14:textId="77777777" w:rsidR="00B760A9" w:rsidRPr="00B760A9" w:rsidRDefault="00B760A9" w:rsidP="00E35273">
      <w:pPr>
        <w:pStyle w:val="syllabussub-point"/>
        <w:numPr>
          <w:ilvl w:val="0"/>
          <w:numId w:val="19"/>
        </w:numPr>
        <w:rPr>
          <w:lang w:val="en-US"/>
        </w:rPr>
      </w:pPr>
      <w:r w:rsidRPr="00B760A9">
        <w:rPr>
          <w:lang w:val="en-US"/>
        </w:rPr>
        <w:t>Board composition – competencies and independence</w:t>
      </w:r>
      <w:r w:rsidRPr="00B760A9">
        <w:rPr>
          <w:lang w:val="en-SG"/>
        </w:rPr>
        <w:t xml:space="preserve"> </w:t>
      </w:r>
    </w:p>
    <w:p w14:paraId="67A9AC48" w14:textId="77777777" w:rsidR="00B760A9" w:rsidRPr="00B760A9" w:rsidRDefault="00067A51" w:rsidP="00E35273">
      <w:pPr>
        <w:pStyle w:val="syllabussub-point"/>
        <w:numPr>
          <w:ilvl w:val="0"/>
          <w:numId w:val="19"/>
        </w:numPr>
        <w:rPr>
          <w:lang w:val="en-US"/>
        </w:rPr>
      </w:pPr>
      <w:r>
        <w:rPr>
          <w:lang w:val="en-US"/>
        </w:rPr>
        <w:t>Board diversity</w:t>
      </w:r>
    </w:p>
    <w:p w14:paraId="734321A4" w14:textId="77777777" w:rsidR="00B760A9" w:rsidRPr="00B760A9" w:rsidRDefault="00B760A9" w:rsidP="00E35273">
      <w:pPr>
        <w:pStyle w:val="syllabussub-point"/>
        <w:numPr>
          <w:ilvl w:val="0"/>
          <w:numId w:val="19"/>
        </w:numPr>
        <w:rPr>
          <w:lang w:val="en-US"/>
        </w:rPr>
      </w:pPr>
      <w:r w:rsidRPr="00B760A9">
        <w:rPr>
          <w:lang w:val="en-US"/>
        </w:rPr>
        <w:t>Board leadership</w:t>
      </w:r>
      <w:r w:rsidRPr="00B760A9">
        <w:rPr>
          <w:lang w:val="en-SG"/>
        </w:rPr>
        <w:t xml:space="preserve"> </w:t>
      </w:r>
    </w:p>
    <w:p w14:paraId="716E8876" w14:textId="77777777" w:rsidR="00B760A9" w:rsidRPr="00B760A9" w:rsidRDefault="00B760A9" w:rsidP="00E35273">
      <w:pPr>
        <w:pStyle w:val="syllabussub-point"/>
        <w:numPr>
          <w:ilvl w:val="0"/>
          <w:numId w:val="19"/>
        </w:numPr>
        <w:rPr>
          <w:lang w:val="en-US"/>
        </w:rPr>
      </w:pPr>
      <w:r w:rsidRPr="00B760A9">
        <w:rPr>
          <w:lang w:val="en-US"/>
        </w:rPr>
        <w:t>Board size</w:t>
      </w:r>
    </w:p>
    <w:p w14:paraId="387608AF" w14:textId="77777777" w:rsidR="00B760A9" w:rsidRDefault="00B760A9" w:rsidP="00E35273">
      <w:pPr>
        <w:pStyle w:val="syllabussub-point"/>
        <w:numPr>
          <w:ilvl w:val="0"/>
          <w:numId w:val="19"/>
        </w:numPr>
        <w:rPr>
          <w:lang w:val="en-US"/>
        </w:rPr>
      </w:pPr>
      <w:r w:rsidRPr="00B760A9">
        <w:rPr>
          <w:lang w:val="en-US"/>
        </w:rPr>
        <w:t>Board committees</w:t>
      </w:r>
    </w:p>
    <w:p w14:paraId="2337F81E" w14:textId="77777777" w:rsidR="002D7D8B" w:rsidRDefault="002D7D8B" w:rsidP="00E35273">
      <w:pPr>
        <w:pStyle w:val="syllabussub-point"/>
        <w:numPr>
          <w:ilvl w:val="0"/>
          <w:numId w:val="19"/>
        </w:numPr>
        <w:rPr>
          <w:lang w:val="en-US"/>
        </w:rPr>
      </w:pPr>
      <w:r>
        <w:rPr>
          <w:lang w:val="en-US"/>
        </w:rPr>
        <w:t>Other key corporate governance practices</w:t>
      </w:r>
    </w:p>
    <w:p w14:paraId="353668DF" w14:textId="77777777" w:rsidR="00B664EF" w:rsidRDefault="00B664EF" w:rsidP="0077663B">
      <w:pPr>
        <w:pStyle w:val="syllabussub-point"/>
        <w:rPr>
          <w:lang w:val="en-US"/>
        </w:rPr>
      </w:pPr>
    </w:p>
    <w:p w14:paraId="036201EA" w14:textId="77777777" w:rsidR="00B664EF" w:rsidRPr="006A5D0D" w:rsidRDefault="00B664EF" w:rsidP="00215BF9">
      <w:pPr>
        <w:pStyle w:val="syllabussub-point"/>
        <w:numPr>
          <w:ilvl w:val="0"/>
          <w:numId w:val="20"/>
        </w:numPr>
        <w:rPr>
          <w:b/>
          <w:lang w:val="en-US"/>
        </w:rPr>
      </w:pPr>
      <w:r w:rsidRPr="006A5D0D">
        <w:rPr>
          <w:b/>
          <w:lang w:val="en-US"/>
        </w:rPr>
        <w:t>Executive and director remuneration</w:t>
      </w:r>
    </w:p>
    <w:p w14:paraId="61F02BBF" w14:textId="77777777" w:rsidR="00B664EF" w:rsidRPr="00402C13" w:rsidRDefault="00B664EF" w:rsidP="0077663B">
      <w:pPr>
        <w:pStyle w:val="syllabussub-point"/>
        <w:numPr>
          <w:ilvl w:val="0"/>
          <w:numId w:val="25"/>
        </w:numPr>
      </w:pPr>
      <w:r w:rsidRPr="00402C13">
        <w:t>Overview of rules, principles and guidelines</w:t>
      </w:r>
    </w:p>
    <w:p w14:paraId="55CB3200" w14:textId="77777777" w:rsidR="00B664EF" w:rsidRPr="00402C13" w:rsidRDefault="00B664EF" w:rsidP="0077663B">
      <w:pPr>
        <w:pStyle w:val="syllabussub-point"/>
        <w:numPr>
          <w:ilvl w:val="0"/>
          <w:numId w:val="25"/>
        </w:numPr>
      </w:pPr>
      <w:r w:rsidRPr="00402C13">
        <w:t>Structure (mix) of executive remuneration</w:t>
      </w:r>
    </w:p>
    <w:p w14:paraId="6F4A0E40" w14:textId="77777777" w:rsidR="00B664EF" w:rsidRPr="00402C13" w:rsidRDefault="00B664EF" w:rsidP="0077663B">
      <w:pPr>
        <w:pStyle w:val="syllabussub-point"/>
        <w:numPr>
          <w:ilvl w:val="0"/>
          <w:numId w:val="25"/>
        </w:numPr>
      </w:pPr>
      <w:r w:rsidRPr="00402C13">
        <w:t xml:space="preserve">Performance measures </w:t>
      </w:r>
    </w:p>
    <w:p w14:paraId="0711AECE" w14:textId="77777777" w:rsidR="00B664EF" w:rsidRPr="00402C13" w:rsidRDefault="00B664EF" w:rsidP="0077663B">
      <w:pPr>
        <w:pStyle w:val="syllabussub-point"/>
        <w:numPr>
          <w:ilvl w:val="0"/>
          <w:numId w:val="25"/>
        </w:numPr>
      </w:pPr>
      <w:r w:rsidRPr="00402C13">
        <w:t>Different types of performance-based remuneration</w:t>
      </w:r>
    </w:p>
    <w:p w14:paraId="4C6BCA8F" w14:textId="77777777" w:rsidR="00B664EF" w:rsidRPr="00402C13" w:rsidRDefault="00B664EF" w:rsidP="0077663B">
      <w:pPr>
        <w:pStyle w:val="syllabussub-point"/>
        <w:numPr>
          <w:ilvl w:val="0"/>
          <w:numId w:val="25"/>
        </w:numPr>
      </w:pPr>
      <w:r w:rsidRPr="00402C13">
        <w:t>Risks associated with pay for performance</w:t>
      </w:r>
    </w:p>
    <w:p w14:paraId="5E46B2DA" w14:textId="4FDFFF2C" w:rsidR="00B664EF" w:rsidRDefault="00B664EF" w:rsidP="0077663B">
      <w:pPr>
        <w:pStyle w:val="syllabussub-point"/>
        <w:numPr>
          <w:ilvl w:val="0"/>
          <w:numId w:val="25"/>
        </w:numPr>
      </w:pPr>
      <w:r w:rsidRPr="00402C13">
        <w:t>Non-executive director remuneration</w:t>
      </w:r>
    </w:p>
    <w:p w14:paraId="5F4D2621" w14:textId="2DBCB674" w:rsidR="00B71C66" w:rsidRDefault="00B71C66" w:rsidP="00B71C66">
      <w:pPr>
        <w:pStyle w:val="syllabussub-point"/>
      </w:pPr>
    </w:p>
    <w:p w14:paraId="72B8DA8F" w14:textId="20A3A446" w:rsidR="00B71C66" w:rsidRPr="00B71C66" w:rsidRDefault="00B71C66" w:rsidP="00B71C66">
      <w:pPr>
        <w:pStyle w:val="syllabussub-point"/>
        <w:numPr>
          <w:ilvl w:val="0"/>
          <w:numId w:val="20"/>
        </w:numPr>
        <w:rPr>
          <w:b/>
          <w:lang w:val="en-US"/>
        </w:rPr>
      </w:pPr>
      <w:r w:rsidRPr="00B71C66">
        <w:rPr>
          <w:b/>
          <w:lang w:val="en-US"/>
        </w:rPr>
        <w:t>Corporate culture and ethics</w:t>
      </w:r>
    </w:p>
    <w:p w14:paraId="6B3486CF" w14:textId="5A42A004" w:rsidR="00215BF9" w:rsidRDefault="00B71C66" w:rsidP="00215BF9">
      <w:pPr>
        <w:pStyle w:val="syllabussub-point"/>
        <w:numPr>
          <w:ilvl w:val="1"/>
          <w:numId w:val="36"/>
        </w:numPr>
      </w:pPr>
      <w:r>
        <w:t xml:space="preserve">The </w:t>
      </w:r>
      <w:r w:rsidR="00215BF9">
        <w:t xml:space="preserve">importance of corporate culture and its </w:t>
      </w:r>
      <w:r>
        <w:t>role in explaining corporate</w:t>
      </w:r>
      <w:r w:rsidR="00215BF9">
        <w:t xml:space="preserve"> governance scandals and lapses</w:t>
      </w:r>
    </w:p>
    <w:p w14:paraId="59A8FDAD" w14:textId="77777777" w:rsidR="00215BF9" w:rsidRDefault="00215BF9" w:rsidP="00215BF9">
      <w:pPr>
        <w:pStyle w:val="syllabussub-point"/>
        <w:numPr>
          <w:ilvl w:val="1"/>
          <w:numId w:val="36"/>
        </w:numPr>
      </w:pPr>
      <w:r>
        <w:t>Aspects of corporate culture and key indicators</w:t>
      </w:r>
    </w:p>
    <w:p w14:paraId="3BB03A49" w14:textId="4901A114" w:rsidR="00B71C66" w:rsidRDefault="00215BF9" w:rsidP="00215BF9">
      <w:pPr>
        <w:pStyle w:val="syllabussub-point"/>
        <w:numPr>
          <w:ilvl w:val="1"/>
          <w:numId w:val="36"/>
        </w:numPr>
      </w:pPr>
      <w:r>
        <w:t>Board’s role in overseeing corporate culture</w:t>
      </w:r>
      <w:r w:rsidR="00B71C66">
        <w:t xml:space="preserve"> </w:t>
      </w:r>
    </w:p>
    <w:p w14:paraId="5E8D5E1F" w14:textId="4C17106A" w:rsidR="00215BF9" w:rsidRDefault="00215BF9" w:rsidP="00215BF9">
      <w:pPr>
        <w:pStyle w:val="syllabussub-point"/>
        <w:numPr>
          <w:ilvl w:val="1"/>
          <w:numId w:val="36"/>
        </w:numPr>
      </w:pPr>
      <w:r>
        <w:t>Integrity, ethics and ethical dilemmas</w:t>
      </w:r>
    </w:p>
    <w:p w14:paraId="2BDD883A" w14:textId="0F80D764" w:rsidR="00215BF9" w:rsidRPr="00402C13" w:rsidRDefault="00215BF9" w:rsidP="00215BF9">
      <w:pPr>
        <w:pStyle w:val="syllabussub-point"/>
        <w:numPr>
          <w:ilvl w:val="1"/>
          <w:numId w:val="36"/>
        </w:numPr>
      </w:pPr>
      <w:r>
        <w:t>Whistleblowing</w:t>
      </w:r>
    </w:p>
    <w:p w14:paraId="59484C68" w14:textId="77777777" w:rsidR="002D7D8B" w:rsidRPr="002D7D8B" w:rsidRDefault="002D7D8B" w:rsidP="0077663B">
      <w:pPr>
        <w:pStyle w:val="syllabussub-point"/>
        <w:rPr>
          <w:lang w:val="en-US"/>
        </w:rPr>
      </w:pPr>
    </w:p>
    <w:p w14:paraId="45A80B3F" w14:textId="77777777" w:rsidR="00BE5279" w:rsidRPr="008937BC" w:rsidRDefault="002D7D8B" w:rsidP="00215BF9">
      <w:pPr>
        <w:pStyle w:val="syllabuspoint"/>
        <w:numPr>
          <w:ilvl w:val="0"/>
          <w:numId w:val="21"/>
        </w:numPr>
      </w:pPr>
      <w:r w:rsidRPr="008937BC">
        <w:t>R</w:t>
      </w:r>
      <w:r w:rsidR="00003C91" w:rsidRPr="008937BC">
        <w:t>esponsibility of the board over the governance of risk</w:t>
      </w:r>
    </w:p>
    <w:p w14:paraId="5AC44514" w14:textId="77777777" w:rsidR="00B132E4" w:rsidRPr="008937BC" w:rsidRDefault="00B132E4" w:rsidP="0077663B">
      <w:pPr>
        <w:pStyle w:val="syllabussub-point"/>
        <w:numPr>
          <w:ilvl w:val="0"/>
          <w:numId w:val="27"/>
        </w:numPr>
        <w:rPr>
          <w:lang w:eastAsia="en-US"/>
        </w:rPr>
      </w:pPr>
      <w:r w:rsidRPr="008937BC">
        <w:rPr>
          <w:lang w:eastAsia="en-US"/>
        </w:rPr>
        <w:t>Board responsibility over the governance of risk</w:t>
      </w:r>
    </w:p>
    <w:p w14:paraId="369AFE43" w14:textId="77777777" w:rsidR="0082354B" w:rsidRDefault="0082354B" w:rsidP="0082354B">
      <w:pPr>
        <w:pStyle w:val="syllabussub-point"/>
        <w:numPr>
          <w:ilvl w:val="0"/>
          <w:numId w:val="27"/>
        </w:numPr>
        <w:rPr>
          <w:lang w:eastAsia="en-US"/>
        </w:rPr>
      </w:pPr>
      <w:r w:rsidRPr="008937BC">
        <w:rPr>
          <w:lang w:eastAsia="en-US"/>
        </w:rPr>
        <w:t xml:space="preserve">Board risk </w:t>
      </w:r>
      <w:r w:rsidR="00514085" w:rsidRPr="008937BC">
        <w:rPr>
          <w:lang w:eastAsia="en-US"/>
        </w:rPr>
        <w:t>governance</w:t>
      </w:r>
      <w:r w:rsidRPr="008937BC">
        <w:rPr>
          <w:lang w:eastAsia="en-US"/>
        </w:rPr>
        <w:t xml:space="preserve"> framework</w:t>
      </w:r>
      <w:r w:rsidR="00003C91" w:rsidRPr="008937BC">
        <w:rPr>
          <w:lang w:eastAsia="en-US"/>
        </w:rPr>
        <w:t xml:space="preserve"> and SGX Listing Rules requirements</w:t>
      </w:r>
    </w:p>
    <w:p w14:paraId="361B1EEB" w14:textId="77777777" w:rsidR="005B2B9A" w:rsidRPr="008937BC" w:rsidRDefault="005B2B9A" w:rsidP="005B2B9A">
      <w:pPr>
        <w:pStyle w:val="syllabussub-point"/>
        <w:numPr>
          <w:ilvl w:val="0"/>
          <w:numId w:val="27"/>
        </w:numPr>
        <w:rPr>
          <w:lang w:eastAsia="en-US"/>
        </w:rPr>
      </w:pPr>
      <w:r w:rsidRPr="008937BC">
        <w:rPr>
          <w:lang w:eastAsia="en-US"/>
        </w:rPr>
        <w:t>Risk definitions – risk appetite, risk tolerance, and key categories of risks</w:t>
      </w:r>
    </w:p>
    <w:p w14:paraId="4C098C64" w14:textId="4CE84999" w:rsidR="00597360" w:rsidRPr="00F728B7" w:rsidRDefault="00597360" w:rsidP="0077663B">
      <w:pPr>
        <w:pStyle w:val="syllabussub-point"/>
        <w:numPr>
          <w:ilvl w:val="0"/>
          <w:numId w:val="27"/>
        </w:numPr>
        <w:rPr>
          <w:lang w:eastAsia="en-US"/>
        </w:rPr>
      </w:pPr>
      <w:r w:rsidRPr="00F728B7">
        <w:rPr>
          <w:lang w:eastAsia="en-US"/>
        </w:rPr>
        <w:t>The lines of defence in risk and control</w:t>
      </w:r>
    </w:p>
    <w:p w14:paraId="1D8A2CD3" w14:textId="3524D9AB" w:rsidR="00B132E4" w:rsidRPr="008937BC" w:rsidRDefault="00B132E4" w:rsidP="00597360">
      <w:pPr>
        <w:pStyle w:val="syllabussub-point"/>
        <w:numPr>
          <w:ilvl w:val="0"/>
          <w:numId w:val="27"/>
        </w:numPr>
        <w:rPr>
          <w:lang w:eastAsia="en-US"/>
        </w:rPr>
      </w:pPr>
      <w:r w:rsidRPr="008937BC">
        <w:rPr>
          <w:lang w:eastAsia="en-US"/>
        </w:rPr>
        <w:lastRenderedPageBreak/>
        <w:t>Role of internal audit and external audit functions</w:t>
      </w:r>
    </w:p>
    <w:p w14:paraId="58E659BE" w14:textId="77777777" w:rsidR="00BE5279" w:rsidRPr="008937BC" w:rsidRDefault="00BE5279" w:rsidP="00B760A9">
      <w:pPr>
        <w:pStyle w:val="syllabuspoint"/>
      </w:pPr>
    </w:p>
    <w:p w14:paraId="180DA59E" w14:textId="77777777" w:rsidR="002D7D8B" w:rsidRPr="008937BC" w:rsidRDefault="006A5D0D" w:rsidP="00215BF9">
      <w:pPr>
        <w:pStyle w:val="syllabuspoint"/>
        <w:numPr>
          <w:ilvl w:val="0"/>
          <w:numId w:val="22"/>
        </w:numPr>
      </w:pPr>
      <w:r>
        <w:t>Enterprise risk m</w:t>
      </w:r>
      <w:r w:rsidR="00DB6577" w:rsidRPr="008937BC">
        <w:t>anagement</w:t>
      </w:r>
    </w:p>
    <w:p w14:paraId="5E975ED6" w14:textId="610955B6" w:rsidR="002C2B06" w:rsidRPr="008937BC" w:rsidRDefault="0003632E" w:rsidP="0077663B">
      <w:pPr>
        <w:pStyle w:val="syllabussub-point"/>
        <w:numPr>
          <w:ilvl w:val="0"/>
          <w:numId w:val="29"/>
        </w:numPr>
        <w:rPr>
          <w:lang w:eastAsia="en-US"/>
        </w:rPr>
      </w:pPr>
      <w:r w:rsidRPr="008937BC">
        <w:rPr>
          <w:lang w:eastAsia="en-US"/>
        </w:rPr>
        <w:t>I</w:t>
      </w:r>
      <w:r w:rsidR="002C2B06" w:rsidRPr="008937BC">
        <w:rPr>
          <w:lang w:eastAsia="en-US"/>
        </w:rPr>
        <w:t>nternal control</w:t>
      </w:r>
      <w:r w:rsidRPr="008937BC">
        <w:rPr>
          <w:lang w:eastAsia="en-US"/>
        </w:rPr>
        <w:t xml:space="preserve"> principle</w:t>
      </w:r>
      <w:r w:rsidR="002C2B06" w:rsidRPr="008937BC">
        <w:rPr>
          <w:lang w:eastAsia="en-US"/>
        </w:rPr>
        <w:t>s and enterprise risk management</w:t>
      </w:r>
    </w:p>
    <w:p w14:paraId="701E19AC" w14:textId="77777777" w:rsidR="00D5153B" w:rsidRPr="008937BC" w:rsidRDefault="0008546E" w:rsidP="0077663B">
      <w:pPr>
        <w:pStyle w:val="syllabussub-point"/>
        <w:numPr>
          <w:ilvl w:val="0"/>
          <w:numId w:val="29"/>
        </w:numPr>
        <w:rPr>
          <w:lang w:eastAsia="en-US"/>
        </w:rPr>
      </w:pPr>
      <w:r w:rsidRPr="008937BC">
        <w:rPr>
          <w:lang w:eastAsia="en-US"/>
        </w:rPr>
        <w:t>R</w:t>
      </w:r>
      <w:r w:rsidR="00DB6577" w:rsidRPr="008937BC">
        <w:rPr>
          <w:lang w:eastAsia="en-US"/>
        </w:rPr>
        <w:t>isk management standards</w:t>
      </w:r>
      <w:r w:rsidR="002C2B06" w:rsidRPr="008937BC">
        <w:rPr>
          <w:lang w:eastAsia="en-US"/>
        </w:rPr>
        <w:t xml:space="preserve"> and ERM frameworks</w:t>
      </w:r>
    </w:p>
    <w:p w14:paraId="4DCBC4D5" w14:textId="77777777" w:rsidR="00E94909" w:rsidRPr="008937BC" w:rsidRDefault="00E94909" w:rsidP="0077663B">
      <w:pPr>
        <w:pStyle w:val="syllabussub-point"/>
        <w:numPr>
          <w:ilvl w:val="0"/>
          <w:numId w:val="29"/>
        </w:numPr>
        <w:rPr>
          <w:lang w:eastAsia="en-US"/>
        </w:rPr>
      </w:pPr>
      <w:r w:rsidRPr="008937BC">
        <w:rPr>
          <w:lang w:eastAsia="en-US"/>
        </w:rPr>
        <w:t>Overview of ERM and integrated internal control frameworks</w:t>
      </w:r>
    </w:p>
    <w:p w14:paraId="62869126" w14:textId="77777777" w:rsidR="00D5153B" w:rsidRPr="008937BC" w:rsidRDefault="0006135B" w:rsidP="0077663B">
      <w:pPr>
        <w:pStyle w:val="syllabussub-point"/>
        <w:numPr>
          <w:ilvl w:val="0"/>
          <w:numId w:val="29"/>
        </w:numPr>
        <w:rPr>
          <w:lang w:eastAsia="en-US"/>
        </w:rPr>
      </w:pPr>
      <w:r w:rsidRPr="008937BC">
        <w:rPr>
          <w:lang w:eastAsia="en-US"/>
        </w:rPr>
        <w:t>Risk management structure in organisations</w:t>
      </w:r>
      <w:r w:rsidR="00353D83" w:rsidRPr="008937BC">
        <w:rPr>
          <w:lang w:eastAsia="en-US"/>
        </w:rPr>
        <w:t xml:space="preserve"> and the lines of defence</w:t>
      </w:r>
    </w:p>
    <w:p w14:paraId="5F7B4BF9" w14:textId="77777777" w:rsidR="00D5153B" w:rsidRPr="008937BC" w:rsidRDefault="00D5153B" w:rsidP="0077663B">
      <w:pPr>
        <w:pStyle w:val="syllabussub-point"/>
      </w:pPr>
    </w:p>
    <w:p w14:paraId="181E8240" w14:textId="77777777" w:rsidR="002D7D8B" w:rsidRPr="008937BC" w:rsidRDefault="0008546E" w:rsidP="00215BF9">
      <w:pPr>
        <w:pStyle w:val="BodyTextIndent3"/>
        <w:numPr>
          <w:ilvl w:val="0"/>
          <w:numId w:val="23"/>
        </w:numPr>
        <w:spacing w:after="0"/>
        <w:jc w:val="both"/>
        <w:rPr>
          <w:b/>
          <w:sz w:val="24"/>
          <w:szCs w:val="24"/>
        </w:rPr>
      </w:pPr>
      <w:r w:rsidRPr="008937BC">
        <w:rPr>
          <w:b/>
          <w:sz w:val="24"/>
          <w:szCs w:val="24"/>
        </w:rPr>
        <w:t>Risk management process</w:t>
      </w:r>
    </w:p>
    <w:p w14:paraId="65778F37" w14:textId="77777777" w:rsidR="008B72CC" w:rsidRPr="008937BC" w:rsidRDefault="008B72CC" w:rsidP="0077663B">
      <w:pPr>
        <w:pStyle w:val="BodyTextIndent3"/>
        <w:numPr>
          <w:ilvl w:val="0"/>
          <w:numId w:val="31"/>
        </w:numPr>
        <w:spacing w:after="0"/>
        <w:jc w:val="both"/>
        <w:rPr>
          <w:sz w:val="24"/>
          <w:szCs w:val="24"/>
        </w:rPr>
      </w:pPr>
      <w:r w:rsidRPr="008937BC">
        <w:rPr>
          <w:sz w:val="24"/>
          <w:szCs w:val="24"/>
        </w:rPr>
        <w:t>Establishing the right tone from the top</w:t>
      </w:r>
    </w:p>
    <w:p w14:paraId="36BE1323" w14:textId="77777777" w:rsidR="00663F2C" w:rsidRPr="008937BC" w:rsidRDefault="00663F2C" w:rsidP="0077663B">
      <w:pPr>
        <w:pStyle w:val="BodyTextIndent3"/>
        <w:numPr>
          <w:ilvl w:val="0"/>
          <w:numId w:val="31"/>
        </w:numPr>
        <w:spacing w:after="0"/>
        <w:jc w:val="both"/>
        <w:rPr>
          <w:sz w:val="24"/>
          <w:szCs w:val="24"/>
        </w:rPr>
      </w:pPr>
      <w:r w:rsidRPr="008937BC">
        <w:rPr>
          <w:sz w:val="24"/>
          <w:szCs w:val="24"/>
        </w:rPr>
        <w:t>Establishing the context and objectives</w:t>
      </w:r>
    </w:p>
    <w:p w14:paraId="34F0FD9B" w14:textId="77777777" w:rsidR="008B72CC" w:rsidRPr="008937BC" w:rsidRDefault="00663F2C" w:rsidP="0077663B">
      <w:pPr>
        <w:pStyle w:val="BodyTextIndent3"/>
        <w:numPr>
          <w:ilvl w:val="0"/>
          <w:numId w:val="31"/>
        </w:numPr>
        <w:spacing w:after="0"/>
        <w:jc w:val="both"/>
        <w:rPr>
          <w:sz w:val="24"/>
          <w:szCs w:val="24"/>
        </w:rPr>
      </w:pPr>
      <w:r w:rsidRPr="008937BC">
        <w:rPr>
          <w:sz w:val="24"/>
          <w:szCs w:val="24"/>
        </w:rPr>
        <w:t>Risk identification, analysis and evaluation</w:t>
      </w:r>
    </w:p>
    <w:p w14:paraId="1C3DFF9F" w14:textId="44D0A238" w:rsidR="008B72CC" w:rsidRPr="008937BC" w:rsidRDefault="005B2B9A" w:rsidP="0077663B">
      <w:pPr>
        <w:pStyle w:val="BodyTextIndent3"/>
        <w:numPr>
          <w:ilvl w:val="0"/>
          <w:numId w:val="31"/>
        </w:numPr>
        <w:spacing w:after="0"/>
        <w:jc w:val="both"/>
        <w:rPr>
          <w:sz w:val="24"/>
          <w:szCs w:val="24"/>
        </w:rPr>
      </w:pPr>
      <w:r>
        <w:rPr>
          <w:sz w:val="24"/>
          <w:szCs w:val="24"/>
        </w:rPr>
        <w:t xml:space="preserve">Risk </w:t>
      </w:r>
      <w:r w:rsidR="007D5A12" w:rsidRPr="008937BC">
        <w:rPr>
          <w:sz w:val="24"/>
          <w:szCs w:val="24"/>
        </w:rPr>
        <w:t>mapping and priori</w:t>
      </w:r>
      <w:r w:rsidR="0030771D">
        <w:rPr>
          <w:sz w:val="24"/>
          <w:szCs w:val="24"/>
        </w:rPr>
        <w:t>ti</w:t>
      </w:r>
      <w:r w:rsidR="007D5A12" w:rsidRPr="008937BC">
        <w:rPr>
          <w:sz w:val="24"/>
          <w:szCs w:val="24"/>
        </w:rPr>
        <w:t>sation</w:t>
      </w:r>
    </w:p>
    <w:p w14:paraId="11844836" w14:textId="77777777" w:rsidR="00AD401C" w:rsidRPr="008937BC" w:rsidRDefault="00AD401C" w:rsidP="00AD401C">
      <w:pPr>
        <w:pStyle w:val="BodyTextIndent3"/>
        <w:spacing w:after="0"/>
        <w:ind w:left="720"/>
        <w:jc w:val="both"/>
        <w:rPr>
          <w:sz w:val="24"/>
          <w:szCs w:val="24"/>
        </w:rPr>
      </w:pPr>
    </w:p>
    <w:p w14:paraId="1AD3041B" w14:textId="77777777" w:rsidR="002D7D8B" w:rsidRPr="008937BC" w:rsidRDefault="003E684E" w:rsidP="00215BF9">
      <w:pPr>
        <w:pStyle w:val="BodyTextIndent3"/>
        <w:numPr>
          <w:ilvl w:val="0"/>
          <w:numId w:val="24"/>
        </w:numPr>
        <w:spacing w:after="0"/>
        <w:jc w:val="both"/>
        <w:rPr>
          <w:b/>
          <w:sz w:val="24"/>
          <w:szCs w:val="24"/>
        </w:rPr>
      </w:pPr>
      <w:r w:rsidRPr="008937BC">
        <w:rPr>
          <w:b/>
          <w:sz w:val="24"/>
          <w:szCs w:val="24"/>
        </w:rPr>
        <w:t>Risk management process</w:t>
      </w:r>
    </w:p>
    <w:p w14:paraId="2C513409" w14:textId="77777777" w:rsidR="00D51F25" w:rsidRPr="008937BC" w:rsidRDefault="003E684E" w:rsidP="0077663B">
      <w:pPr>
        <w:pStyle w:val="syllabussub-point"/>
        <w:numPr>
          <w:ilvl w:val="0"/>
          <w:numId w:val="34"/>
        </w:numPr>
        <w:rPr>
          <w:lang w:eastAsia="en-US"/>
        </w:rPr>
      </w:pPr>
      <w:r w:rsidRPr="008937BC">
        <w:rPr>
          <w:lang w:eastAsia="en-US"/>
        </w:rPr>
        <w:t>Understanding the concept of gross risks and residual risks</w:t>
      </w:r>
      <w:r w:rsidR="00D51F25" w:rsidRPr="008937BC">
        <w:rPr>
          <w:lang w:eastAsia="en-US"/>
        </w:rPr>
        <w:t xml:space="preserve"> </w:t>
      </w:r>
    </w:p>
    <w:p w14:paraId="424607E6" w14:textId="77777777" w:rsidR="00D51F25" w:rsidRDefault="003E684E" w:rsidP="0077663B">
      <w:pPr>
        <w:pStyle w:val="syllabussub-point"/>
        <w:numPr>
          <w:ilvl w:val="0"/>
          <w:numId w:val="34"/>
        </w:numPr>
        <w:rPr>
          <w:lang w:eastAsia="en-US"/>
        </w:rPr>
      </w:pPr>
      <w:r w:rsidRPr="008937BC">
        <w:rPr>
          <w:lang w:eastAsia="en-US"/>
        </w:rPr>
        <w:t>Responding and treatment of risks</w:t>
      </w:r>
    </w:p>
    <w:p w14:paraId="19285375" w14:textId="68D3DB55" w:rsidR="005B2B9A" w:rsidRPr="008937BC" w:rsidRDefault="005B2B9A" w:rsidP="0077663B">
      <w:pPr>
        <w:pStyle w:val="syllabussub-point"/>
        <w:numPr>
          <w:ilvl w:val="0"/>
          <w:numId w:val="34"/>
        </w:numPr>
        <w:rPr>
          <w:lang w:eastAsia="en-US"/>
        </w:rPr>
      </w:pPr>
      <w:r>
        <w:rPr>
          <w:lang w:eastAsia="en-US"/>
        </w:rPr>
        <w:t>Risk acceptance</w:t>
      </w:r>
    </w:p>
    <w:p w14:paraId="13A9D91A" w14:textId="77777777" w:rsidR="00AD401C" w:rsidRPr="008937BC" w:rsidRDefault="00AD401C" w:rsidP="0077663B">
      <w:pPr>
        <w:pStyle w:val="syllabussub-point"/>
        <w:numPr>
          <w:ilvl w:val="0"/>
          <w:numId w:val="34"/>
        </w:numPr>
        <w:rPr>
          <w:lang w:eastAsia="en-US"/>
        </w:rPr>
      </w:pPr>
      <w:r w:rsidRPr="008937BC">
        <w:rPr>
          <w:lang w:eastAsia="en-US"/>
        </w:rPr>
        <w:t>Risk management tools and techniques</w:t>
      </w:r>
    </w:p>
    <w:p w14:paraId="75FA660D" w14:textId="77777777" w:rsidR="006D5D19" w:rsidRPr="008937BC" w:rsidRDefault="006D5D19" w:rsidP="006D5D19">
      <w:pPr>
        <w:pStyle w:val="syllabussub-point"/>
        <w:rPr>
          <w:lang w:eastAsia="en-US"/>
        </w:rPr>
      </w:pPr>
    </w:p>
    <w:p w14:paraId="2229F5FD" w14:textId="77777777" w:rsidR="006D5D19" w:rsidRPr="008937BC" w:rsidRDefault="006A5D0D" w:rsidP="006D5D19">
      <w:pPr>
        <w:pStyle w:val="BodyTextIndent3"/>
        <w:numPr>
          <w:ilvl w:val="0"/>
          <w:numId w:val="24"/>
        </w:numPr>
        <w:spacing w:after="0"/>
        <w:jc w:val="both"/>
        <w:rPr>
          <w:b/>
          <w:sz w:val="24"/>
          <w:szCs w:val="24"/>
        </w:rPr>
      </w:pPr>
      <w:r>
        <w:rPr>
          <w:b/>
          <w:sz w:val="24"/>
          <w:szCs w:val="24"/>
        </w:rPr>
        <w:t>Control a</w:t>
      </w:r>
      <w:r w:rsidR="006D5D19" w:rsidRPr="008937BC">
        <w:rPr>
          <w:b/>
          <w:sz w:val="24"/>
          <w:szCs w:val="24"/>
        </w:rPr>
        <w:t>ctivities</w:t>
      </w:r>
    </w:p>
    <w:p w14:paraId="3ECEA8BA" w14:textId="77777777" w:rsidR="007D653F" w:rsidRPr="008937BC" w:rsidRDefault="009C4DBC" w:rsidP="009C4DBC">
      <w:pPr>
        <w:pStyle w:val="BodyTextIndent3"/>
        <w:numPr>
          <w:ilvl w:val="0"/>
          <w:numId w:val="35"/>
        </w:numPr>
        <w:spacing w:after="0"/>
        <w:ind w:left="709" w:hanging="283"/>
        <w:jc w:val="both"/>
        <w:rPr>
          <w:sz w:val="24"/>
          <w:szCs w:val="24"/>
        </w:rPr>
      </w:pPr>
      <w:r w:rsidRPr="008937BC">
        <w:rPr>
          <w:sz w:val="24"/>
          <w:szCs w:val="24"/>
        </w:rPr>
        <w:t>Objectives of internal control</w:t>
      </w:r>
    </w:p>
    <w:p w14:paraId="192BBBCB" w14:textId="77777777" w:rsidR="009C4DBC" w:rsidRPr="008937BC" w:rsidRDefault="009C4DBC" w:rsidP="009C4DBC">
      <w:pPr>
        <w:pStyle w:val="BodyTextIndent3"/>
        <w:numPr>
          <w:ilvl w:val="0"/>
          <w:numId w:val="35"/>
        </w:numPr>
        <w:spacing w:after="0"/>
        <w:ind w:left="709" w:hanging="283"/>
        <w:jc w:val="both"/>
        <w:rPr>
          <w:sz w:val="24"/>
          <w:szCs w:val="24"/>
        </w:rPr>
      </w:pPr>
      <w:r w:rsidRPr="008937BC">
        <w:rPr>
          <w:sz w:val="24"/>
          <w:szCs w:val="24"/>
        </w:rPr>
        <w:t>Principles applicable to control activities, information and communication, and monitoring of controls</w:t>
      </w:r>
    </w:p>
    <w:p w14:paraId="3DD01484" w14:textId="77777777" w:rsidR="009C4DBC" w:rsidRPr="008937BC" w:rsidRDefault="009C4DBC" w:rsidP="009C4DBC">
      <w:pPr>
        <w:pStyle w:val="BodyTextIndent3"/>
        <w:numPr>
          <w:ilvl w:val="0"/>
          <w:numId w:val="35"/>
        </w:numPr>
        <w:spacing w:after="0"/>
        <w:ind w:left="709" w:hanging="283"/>
        <w:jc w:val="both"/>
        <w:rPr>
          <w:sz w:val="24"/>
          <w:szCs w:val="24"/>
        </w:rPr>
      </w:pPr>
      <w:r w:rsidRPr="008937BC">
        <w:rPr>
          <w:sz w:val="24"/>
          <w:szCs w:val="24"/>
        </w:rPr>
        <w:t>Different types of internal controls</w:t>
      </w:r>
    </w:p>
    <w:p w14:paraId="72AFE783" w14:textId="77777777" w:rsidR="009C4DBC" w:rsidRPr="008937BC" w:rsidRDefault="009C4DBC" w:rsidP="009C4DBC">
      <w:pPr>
        <w:pStyle w:val="BodyTextIndent3"/>
        <w:numPr>
          <w:ilvl w:val="0"/>
          <w:numId w:val="35"/>
        </w:numPr>
        <w:spacing w:after="0"/>
        <w:ind w:left="709" w:hanging="283"/>
        <w:jc w:val="both"/>
        <w:rPr>
          <w:sz w:val="24"/>
          <w:szCs w:val="24"/>
        </w:rPr>
      </w:pPr>
      <w:r w:rsidRPr="008937BC">
        <w:rPr>
          <w:sz w:val="24"/>
          <w:szCs w:val="24"/>
        </w:rPr>
        <w:t>Red flags and key risk indicators</w:t>
      </w:r>
    </w:p>
    <w:p w14:paraId="61518B71" w14:textId="77777777" w:rsidR="009C4DBC" w:rsidRPr="008937BC" w:rsidRDefault="009C4DBC" w:rsidP="009C4DBC">
      <w:pPr>
        <w:pStyle w:val="BodyTextIndent3"/>
        <w:spacing w:after="0"/>
        <w:jc w:val="both"/>
        <w:rPr>
          <w:b/>
          <w:sz w:val="24"/>
          <w:szCs w:val="24"/>
        </w:rPr>
      </w:pPr>
    </w:p>
    <w:p w14:paraId="105F5BD3" w14:textId="35A41E01" w:rsidR="007D653F" w:rsidRPr="00F728B7" w:rsidRDefault="003B1990" w:rsidP="006D5D19">
      <w:pPr>
        <w:pStyle w:val="BodyTextIndent3"/>
        <w:numPr>
          <w:ilvl w:val="0"/>
          <w:numId w:val="24"/>
        </w:numPr>
        <w:spacing w:after="0"/>
        <w:jc w:val="both"/>
        <w:rPr>
          <w:b/>
          <w:sz w:val="24"/>
          <w:szCs w:val="24"/>
        </w:rPr>
      </w:pPr>
      <w:r w:rsidRPr="00F728B7">
        <w:rPr>
          <w:b/>
          <w:sz w:val="24"/>
          <w:szCs w:val="24"/>
        </w:rPr>
        <w:t>Business continuity and crisis risk management</w:t>
      </w:r>
    </w:p>
    <w:p w14:paraId="3552651A" w14:textId="0C94B24E" w:rsidR="007D653F" w:rsidRPr="00F728B7" w:rsidRDefault="00645C2C" w:rsidP="00FF4D6D">
      <w:pPr>
        <w:pStyle w:val="BodyTextIndent3"/>
        <w:numPr>
          <w:ilvl w:val="1"/>
          <w:numId w:val="24"/>
        </w:numPr>
        <w:spacing w:after="0"/>
        <w:ind w:left="709" w:hanging="283"/>
        <w:jc w:val="both"/>
        <w:rPr>
          <w:sz w:val="24"/>
          <w:szCs w:val="24"/>
        </w:rPr>
      </w:pPr>
      <w:r w:rsidRPr="00F728B7">
        <w:rPr>
          <w:sz w:val="24"/>
          <w:szCs w:val="24"/>
        </w:rPr>
        <w:t xml:space="preserve">Understand how business continuity </w:t>
      </w:r>
      <w:r w:rsidR="00A126F6">
        <w:rPr>
          <w:sz w:val="24"/>
          <w:szCs w:val="24"/>
        </w:rPr>
        <w:t>ris</w:t>
      </w:r>
      <w:r w:rsidRPr="00F728B7">
        <w:rPr>
          <w:sz w:val="24"/>
          <w:szCs w:val="24"/>
        </w:rPr>
        <w:t>k management (BC</w:t>
      </w:r>
      <w:r w:rsidR="00A126F6">
        <w:rPr>
          <w:sz w:val="24"/>
          <w:szCs w:val="24"/>
        </w:rPr>
        <w:t>M)</w:t>
      </w:r>
      <w:r w:rsidRPr="00F728B7">
        <w:rPr>
          <w:sz w:val="24"/>
          <w:szCs w:val="24"/>
        </w:rPr>
        <w:t xml:space="preserve"> fits into the ERM framework</w:t>
      </w:r>
    </w:p>
    <w:p w14:paraId="34FD59CF" w14:textId="3F892244" w:rsidR="0028589E" w:rsidRPr="00F728B7" w:rsidRDefault="00645C2C" w:rsidP="00FF4D6D">
      <w:pPr>
        <w:pStyle w:val="BodyTextIndent3"/>
        <w:numPr>
          <w:ilvl w:val="1"/>
          <w:numId w:val="24"/>
        </w:numPr>
        <w:spacing w:after="0"/>
        <w:ind w:left="709" w:hanging="283"/>
        <w:jc w:val="both"/>
        <w:rPr>
          <w:sz w:val="24"/>
          <w:szCs w:val="24"/>
        </w:rPr>
      </w:pPr>
      <w:r w:rsidRPr="00F728B7">
        <w:rPr>
          <w:sz w:val="24"/>
          <w:szCs w:val="24"/>
        </w:rPr>
        <w:t>Key concepts in BCM</w:t>
      </w:r>
    </w:p>
    <w:p w14:paraId="766B18FC" w14:textId="57F38F88" w:rsidR="0028589E" w:rsidRPr="00F728B7" w:rsidRDefault="00645C2C" w:rsidP="00FF4D6D">
      <w:pPr>
        <w:pStyle w:val="BodyTextIndent3"/>
        <w:numPr>
          <w:ilvl w:val="1"/>
          <w:numId w:val="24"/>
        </w:numPr>
        <w:spacing w:after="0"/>
        <w:ind w:left="709" w:hanging="283"/>
        <w:jc w:val="both"/>
        <w:rPr>
          <w:sz w:val="24"/>
          <w:szCs w:val="24"/>
        </w:rPr>
      </w:pPr>
      <w:r w:rsidRPr="00F728B7">
        <w:rPr>
          <w:sz w:val="24"/>
          <w:szCs w:val="24"/>
        </w:rPr>
        <w:t>Key steps in developing a BCM program</w:t>
      </w:r>
    </w:p>
    <w:p w14:paraId="05AA83FF" w14:textId="0AF472EF" w:rsidR="0028589E" w:rsidRPr="00F728B7" w:rsidRDefault="00645C2C" w:rsidP="00FF4D6D">
      <w:pPr>
        <w:pStyle w:val="BodyTextIndent3"/>
        <w:numPr>
          <w:ilvl w:val="1"/>
          <w:numId w:val="24"/>
        </w:numPr>
        <w:spacing w:after="0"/>
        <w:ind w:left="709" w:hanging="283"/>
        <w:jc w:val="both"/>
        <w:rPr>
          <w:sz w:val="24"/>
          <w:szCs w:val="24"/>
        </w:rPr>
      </w:pPr>
      <w:r w:rsidRPr="00F728B7">
        <w:rPr>
          <w:sz w:val="24"/>
          <w:szCs w:val="24"/>
        </w:rPr>
        <w:t>Structure of a BCM framework</w:t>
      </w:r>
    </w:p>
    <w:p w14:paraId="79967845" w14:textId="77777777" w:rsidR="00D51F25" w:rsidRPr="008937BC" w:rsidRDefault="00D51F25" w:rsidP="0077663B">
      <w:pPr>
        <w:pStyle w:val="BodyTextIndent3"/>
        <w:spacing w:after="0"/>
        <w:ind w:left="0"/>
        <w:jc w:val="both"/>
        <w:rPr>
          <w:b/>
          <w:sz w:val="24"/>
          <w:szCs w:val="24"/>
        </w:rPr>
      </w:pPr>
    </w:p>
    <w:p w14:paraId="1C90D678" w14:textId="77777777" w:rsidR="008A74B9" w:rsidRPr="008937BC" w:rsidRDefault="00782881" w:rsidP="00D56C56">
      <w:pPr>
        <w:pStyle w:val="syllabussub-point"/>
        <w:outlineLvl w:val="0"/>
        <w:rPr>
          <w:b/>
        </w:rPr>
      </w:pPr>
      <w:r w:rsidRPr="008937BC">
        <w:rPr>
          <w:b/>
        </w:rPr>
        <w:br w:type="page"/>
      </w:r>
      <w:r w:rsidR="008A74B9" w:rsidRPr="008937BC">
        <w:rPr>
          <w:b/>
        </w:rPr>
        <w:lastRenderedPageBreak/>
        <w:t>BIOGRAPHIES OF INSTRUCTORS</w:t>
      </w:r>
    </w:p>
    <w:p w14:paraId="7B80868B" w14:textId="77777777" w:rsidR="008A74B9" w:rsidRPr="008937BC" w:rsidRDefault="008A74B9" w:rsidP="003133AF">
      <w:pPr>
        <w:pStyle w:val="syllabussub-point"/>
      </w:pPr>
    </w:p>
    <w:p w14:paraId="0CB6713E" w14:textId="77777777" w:rsidR="00916B7B" w:rsidRPr="00916B7B" w:rsidRDefault="00916B7B" w:rsidP="00D56C56">
      <w:pPr>
        <w:pStyle w:val="syllabussub-point"/>
        <w:outlineLvl w:val="0"/>
        <w:rPr>
          <w:b/>
        </w:rPr>
      </w:pPr>
      <w:r w:rsidRPr="008937BC">
        <w:rPr>
          <w:b/>
        </w:rPr>
        <w:t>A/P Mak Yuen Teen</w:t>
      </w:r>
    </w:p>
    <w:p w14:paraId="4E231CFB" w14:textId="77777777" w:rsidR="00916B7B" w:rsidRDefault="00916B7B" w:rsidP="003133AF">
      <w:pPr>
        <w:pStyle w:val="syllabussub-point"/>
      </w:pPr>
    </w:p>
    <w:p w14:paraId="20539F8A" w14:textId="019523C4" w:rsidR="00846444" w:rsidRPr="006D12BF" w:rsidRDefault="00846444" w:rsidP="00846444">
      <w:pPr>
        <w:spacing w:before="15" w:after="15"/>
        <w:jc w:val="both"/>
        <w:rPr>
          <w:rFonts w:eastAsia="Times New Roman"/>
          <w:lang w:eastAsia="x-none"/>
        </w:rPr>
      </w:pPr>
      <w:r w:rsidRPr="006D12BF">
        <w:rPr>
          <w:rFonts w:eastAsia="Times New Roman"/>
          <w:lang w:val="x-none" w:eastAsia="x-none"/>
        </w:rPr>
        <w:t xml:space="preserve">Mak Yuen Teen was founding director of the Corporate Governance and Financial Reporting Centre (CGFRC) </w:t>
      </w:r>
      <w:r w:rsidR="00215BF9">
        <w:rPr>
          <w:rFonts w:eastAsia="Times New Roman"/>
          <w:lang w:eastAsia="x-none"/>
        </w:rPr>
        <w:t xml:space="preserve">at the NUS Business School (now called CGIO) </w:t>
      </w:r>
      <w:r w:rsidRPr="006D12BF">
        <w:rPr>
          <w:rFonts w:eastAsia="Times New Roman"/>
          <w:lang w:val="x-none" w:eastAsia="x-none"/>
        </w:rPr>
        <w:t xml:space="preserve">and </w:t>
      </w:r>
      <w:r>
        <w:rPr>
          <w:rFonts w:eastAsia="Times New Roman"/>
          <w:lang w:val="x-none" w:eastAsia="x-none"/>
        </w:rPr>
        <w:t xml:space="preserve">is </w:t>
      </w:r>
      <w:r w:rsidRPr="006D12BF">
        <w:rPr>
          <w:rFonts w:eastAsia="Times New Roman"/>
          <w:lang w:val="x-none" w:eastAsia="x-none"/>
        </w:rPr>
        <w:t xml:space="preserve">Associate Professor of Accounting. </w:t>
      </w:r>
      <w:r w:rsidR="001256A1">
        <w:rPr>
          <w:rFonts w:eastAsia="Times New Roman"/>
          <w:lang w:eastAsia="x-none"/>
        </w:rPr>
        <w:t>H</w:t>
      </w:r>
      <w:r w:rsidRPr="006D12BF">
        <w:rPr>
          <w:rFonts w:eastAsia="Times New Roman"/>
          <w:lang w:eastAsia="x-none"/>
        </w:rPr>
        <w:t xml:space="preserve">e </w:t>
      </w:r>
      <w:r>
        <w:rPr>
          <w:rFonts w:eastAsia="Times New Roman"/>
          <w:lang w:eastAsia="x-none"/>
        </w:rPr>
        <w:t xml:space="preserve">has </w:t>
      </w:r>
      <w:r w:rsidRPr="006D12BF">
        <w:rPr>
          <w:rFonts w:eastAsia="Times New Roman"/>
          <w:lang w:eastAsia="x-none"/>
        </w:rPr>
        <w:t>held the position of Asia-Pacific Research Director in</w:t>
      </w:r>
      <w:r>
        <w:rPr>
          <w:rFonts w:eastAsia="Times New Roman"/>
          <w:lang w:eastAsia="x-none"/>
        </w:rPr>
        <w:t xml:space="preserve"> Watson Wyatt (now </w:t>
      </w:r>
      <w:r w:rsidR="00BD0DC5">
        <w:rPr>
          <w:rFonts w:eastAsia="Times New Roman"/>
          <w:lang w:eastAsia="x-none"/>
        </w:rPr>
        <w:t xml:space="preserve">Willis </w:t>
      </w:r>
      <w:r>
        <w:rPr>
          <w:rFonts w:eastAsia="Times New Roman"/>
          <w:lang w:eastAsia="x-none"/>
        </w:rPr>
        <w:t>Towers Watson), a global consulting firm, and also the</w:t>
      </w:r>
      <w:r w:rsidRPr="006D12BF">
        <w:rPr>
          <w:rFonts w:eastAsia="Times New Roman"/>
          <w:lang w:eastAsia="x-none"/>
        </w:rPr>
        <w:t xml:space="preserve"> position </w:t>
      </w:r>
      <w:r>
        <w:rPr>
          <w:rFonts w:eastAsia="Times New Roman"/>
          <w:lang w:eastAsia="x-none"/>
        </w:rPr>
        <w:t>of</w:t>
      </w:r>
      <w:r w:rsidRPr="006D12BF">
        <w:rPr>
          <w:rFonts w:eastAsia="Times New Roman"/>
          <w:lang w:eastAsia="x-none"/>
        </w:rPr>
        <w:t xml:space="preserve"> Head of Research at KPMG Singapore</w:t>
      </w:r>
      <w:r w:rsidR="001256A1">
        <w:rPr>
          <w:rFonts w:eastAsia="Times New Roman"/>
          <w:lang w:eastAsia="x-none"/>
        </w:rPr>
        <w:t>, while on leave from the university</w:t>
      </w:r>
      <w:r w:rsidRPr="006D12BF">
        <w:rPr>
          <w:rFonts w:eastAsia="Times New Roman"/>
          <w:lang w:eastAsia="x-none"/>
        </w:rPr>
        <w:t xml:space="preserve">. </w:t>
      </w:r>
      <w:r w:rsidRPr="006D12BF">
        <w:rPr>
          <w:rFonts w:eastAsia="Times New Roman"/>
          <w:lang w:val="x-none" w:eastAsia="x-none"/>
        </w:rPr>
        <w:t>He holds First Class Honours, Masters and PhD degrees in accounting and finance</w:t>
      </w:r>
      <w:r w:rsidRPr="006D12BF">
        <w:rPr>
          <w:rFonts w:eastAsia="Times New Roman"/>
          <w:lang w:eastAsia="x-none"/>
        </w:rPr>
        <w:t xml:space="preserve"> and</w:t>
      </w:r>
      <w:r w:rsidRPr="006D12BF">
        <w:rPr>
          <w:rFonts w:eastAsia="Times New Roman"/>
          <w:lang w:val="x-none" w:eastAsia="x-none"/>
        </w:rPr>
        <w:t xml:space="preserve"> is a fellow of CPA Australia</w:t>
      </w:r>
      <w:r w:rsidRPr="006D12BF">
        <w:rPr>
          <w:rFonts w:eastAsia="Times New Roman"/>
          <w:lang w:eastAsia="x-none"/>
        </w:rPr>
        <w:t>.</w:t>
      </w:r>
    </w:p>
    <w:p w14:paraId="431C30BF" w14:textId="77777777" w:rsidR="00846444" w:rsidRPr="006D12BF" w:rsidRDefault="00846444" w:rsidP="00846444">
      <w:pPr>
        <w:spacing w:before="15" w:after="15"/>
        <w:jc w:val="both"/>
        <w:rPr>
          <w:rFonts w:eastAsia="Times New Roman"/>
          <w:lang w:eastAsia="x-none"/>
        </w:rPr>
      </w:pPr>
    </w:p>
    <w:p w14:paraId="2B86F165" w14:textId="2E47472B" w:rsidR="00846444" w:rsidRDefault="00846444" w:rsidP="00846444">
      <w:pPr>
        <w:spacing w:before="15" w:after="15"/>
        <w:jc w:val="both"/>
        <w:rPr>
          <w:rFonts w:eastAsia="Times New Roman"/>
          <w:lang w:eastAsia="x-none"/>
        </w:rPr>
      </w:pPr>
      <w:r w:rsidRPr="006D12BF">
        <w:rPr>
          <w:rFonts w:eastAsia="Times New Roman"/>
          <w:lang w:eastAsia="x-none"/>
        </w:rPr>
        <w:t xml:space="preserve">Prof Mak </w:t>
      </w:r>
      <w:r>
        <w:rPr>
          <w:rFonts w:eastAsia="Times New Roman"/>
          <w:lang w:eastAsia="x-none"/>
        </w:rPr>
        <w:t>served as</w:t>
      </w:r>
      <w:r w:rsidRPr="006D12BF">
        <w:rPr>
          <w:rFonts w:eastAsia="Times New Roman"/>
          <w:lang w:eastAsia="x-none"/>
        </w:rPr>
        <w:t xml:space="preserve"> Chairman of SATA </w:t>
      </w:r>
      <w:proofErr w:type="spellStart"/>
      <w:r w:rsidRPr="006D12BF">
        <w:rPr>
          <w:rFonts w:eastAsia="Times New Roman"/>
          <w:lang w:eastAsia="x-none"/>
        </w:rPr>
        <w:t>CommHealth</w:t>
      </w:r>
      <w:proofErr w:type="spellEnd"/>
      <w:r w:rsidRPr="006D12BF">
        <w:rPr>
          <w:rFonts w:eastAsia="Times New Roman"/>
          <w:lang w:eastAsia="x-none"/>
        </w:rPr>
        <w:t xml:space="preserve"> and </w:t>
      </w:r>
      <w:r>
        <w:rPr>
          <w:rFonts w:eastAsia="Times New Roman"/>
          <w:lang w:eastAsia="x-none"/>
        </w:rPr>
        <w:t>was also</w:t>
      </w:r>
      <w:r w:rsidRPr="006D12BF">
        <w:rPr>
          <w:rFonts w:eastAsia="Times New Roman"/>
          <w:lang w:eastAsia="x-none"/>
        </w:rPr>
        <w:t xml:space="preserve"> Deputy Chairman o</w:t>
      </w:r>
      <w:r>
        <w:rPr>
          <w:rFonts w:eastAsia="Times New Roman"/>
          <w:lang w:eastAsia="x-none"/>
        </w:rPr>
        <w:t>f the National Kidney Foundation, joining the board after the NKF scandal before retiring at the end of 2011</w:t>
      </w:r>
      <w:r w:rsidRPr="006D12BF">
        <w:rPr>
          <w:rFonts w:eastAsia="Times New Roman"/>
          <w:lang w:eastAsia="x-none"/>
        </w:rPr>
        <w:t xml:space="preserve">. </w:t>
      </w:r>
      <w:r w:rsidR="00483365">
        <w:rPr>
          <w:rFonts w:eastAsia="Times New Roman"/>
          <w:lang w:eastAsia="x-none"/>
        </w:rPr>
        <w:t xml:space="preserve">He currently chairs the Nomination Committee of NKF and serves as a member of the </w:t>
      </w:r>
      <w:proofErr w:type="spellStart"/>
      <w:r w:rsidR="00483365">
        <w:rPr>
          <w:rFonts w:eastAsia="Times New Roman"/>
          <w:lang w:eastAsia="x-none"/>
        </w:rPr>
        <w:t>Singhealth</w:t>
      </w:r>
      <w:proofErr w:type="spellEnd"/>
      <w:r w:rsidR="00483365">
        <w:rPr>
          <w:rFonts w:eastAsia="Times New Roman"/>
          <w:lang w:eastAsia="x-none"/>
        </w:rPr>
        <w:t xml:space="preserve"> Foundation Finance Committee</w:t>
      </w:r>
      <w:r w:rsidR="001256A1">
        <w:rPr>
          <w:rFonts w:eastAsia="Times New Roman"/>
          <w:lang w:eastAsia="x-none"/>
        </w:rPr>
        <w:t xml:space="preserve"> and the ABS Benchmarks Oversight Committee</w:t>
      </w:r>
      <w:r w:rsidR="00483365">
        <w:rPr>
          <w:rFonts w:eastAsia="Times New Roman"/>
          <w:lang w:eastAsia="x-none"/>
        </w:rPr>
        <w:t xml:space="preserve">. </w:t>
      </w:r>
      <w:r w:rsidRPr="006D12BF">
        <w:rPr>
          <w:rFonts w:eastAsia="Times New Roman"/>
          <w:lang w:eastAsia="x-none"/>
        </w:rPr>
        <w:t xml:space="preserve">He </w:t>
      </w:r>
      <w:r w:rsidR="00BD0DC5">
        <w:rPr>
          <w:rFonts w:eastAsia="Times New Roman"/>
          <w:lang w:eastAsia="x-none"/>
        </w:rPr>
        <w:t>w</w:t>
      </w:r>
      <w:r>
        <w:rPr>
          <w:rFonts w:eastAsia="Times New Roman"/>
          <w:lang w:eastAsia="x-none"/>
        </w:rPr>
        <w:t xml:space="preserve">as </w:t>
      </w:r>
      <w:r w:rsidRPr="006D12BF">
        <w:rPr>
          <w:rFonts w:eastAsia="Times New Roman"/>
          <w:lang w:eastAsia="x-none"/>
        </w:rPr>
        <w:t>a member of the audit advisory committee of the United Nations Population Fund based in New York</w:t>
      </w:r>
      <w:r>
        <w:rPr>
          <w:rFonts w:eastAsia="Times New Roman"/>
          <w:lang w:eastAsia="x-none"/>
        </w:rPr>
        <w:t xml:space="preserve"> between 2006 and 2012, and of UN Women, also based in New York</w:t>
      </w:r>
      <w:r w:rsidR="00483365">
        <w:rPr>
          <w:rFonts w:eastAsia="Times New Roman"/>
          <w:lang w:eastAsia="x-none"/>
        </w:rPr>
        <w:t xml:space="preserve"> between 2012 and 2018</w:t>
      </w:r>
      <w:r w:rsidR="00BF5D14">
        <w:rPr>
          <w:rFonts w:eastAsia="Times New Roman"/>
          <w:lang w:eastAsia="x-none"/>
        </w:rPr>
        <w:t>.</w:t>
      </w:r>
      <w:r w:rsidRPr="006D12BF">
        <w:rPr>
          <w:rFonts w:eastAsia="Times New Roman"/>
          <w:lang w:eastAsia="x-none"/>
        </w:rPr>
        <w:t xml:space="preserve"> </w:t>
      </w:r>
      <w:r w:rsidR="00BD0DC5">
        <w:rPr>
          <w:rFonts w:eastAsia="Times New Roman"/>
          <w:lang w:eastAsia="x-none"/>
        </w:rPr>
        <w:t>He also served on the Governing Council of the Singapore Institute of Directors from 2000-2005.</w:t>
      </w:r>
    </w:p>
    <w:p w14:paraId="72E779A5" w14:textId="77777777" w:rsidR="00846444" w:rsidRDefault="00846444" w:rsidP="00846444">
      <w:pPr>
        <w:spacing w:before="15" w:after="15"/>
        <w:jc w:val="both"/>
        <w:rPr>
          <w:rFonts w:eastAsia="Times New Roman"/>
          <w:lang w:eastAsia="x-none"/>
        </w:rPr>
      </w:pPr>
    </w:p>
    <w:p w14:paraId="3532937F" w14:textId="7F8217A8" w:rsidR="00846444" w:rsidRPr="006D12BF" w:rsidRDefault="00846444" w:rsidP="00846444">
      <w:pPr>
        <w:spacing w:before="15" w:after="15"/>
        <w:jc w:val="both"/>
        <w:rPr>
          <w:rFonts w:eastAsia="Times New Roman"/>
          <w:lang w:eastAsia="x-none"/>
        </w:rPr>
      </w:pPr>
      <w:r>
        <w:rPr>
          <w:rFonts w:eastAsia="Times New Roman"/>
          <w:lang w:eastAsia="x-none"/>
        </w:rPr>
        <w:t xml:space="preserve">Prof Mak </w:t>
      </w:r>
      <w:r w:rsidRPr="006D12BF">
        <w:rPr>
          <w:rFonts w:eastAsia="Times New Roman"/>
          <w:lang w:val="x-none" w:eastAsia="x-none"/>
        </w:rPr>
        <w:t>was a member of the Corporate Governance Committee which released Singapore’s first Code of Corporate Governance for listed companies</w:t>
      </w:r>
      <w:r w:rsidR="00215BF9">
        <w:rPr>
          <w:rFonts w:eastAsia="Times New Roman"/>
          <w:lang w:eastAsia="x-none"/>
        </w:rPr>
        <w:t xml:space="preserve"> in 2001</w:t>
      </w:r>
      <w:r>
        <w:rPr>
          <w:rFonts w:eastAsia="Times New Roman"/>
          <w:lang w:eastAsia="x-none"/>
        </w:rPr>
        <w:t>,</w:t>
      </w:r>
      <w:r w:rsidRPr="006D12BF">
        <w:rPr>
          <w:rFonts w:eastAsia="Times New Roman"/>
          <w:lang w:eastAsia="x-none"/>
        </w:rPr>
        <w:t xml:space="preserve"> and</w:t>
      </w:r>
      <w:r>
        <w:rPr>
          <w:rFonts w:eastAsia="Times New Roman"/>
          <w:lang w:eastAsia="x-none"/>
        </w:rPr>
        <w:t xml:space="preserve"> </w:t>
      </w:r>
      <w:r w:rsidRPr="006D12BF">
        <w:rPr>
          <w:rFonts w:eastAsia="Times New Roman"/>
          <w:lang w:eastAsia="x-none"/>
        </w:rPr>
        <w:t xml:space="preserve">was a </w:t>
      </w:r>
      <w:r w:rsidRPr="006D12BF">
        <w:rPr>
          <w:rFonts w:eastAsia="Times New Roman"/>
          <w:lang w:val="x-none" w:eastAsia="x-none"/>
        </w:rPr>
        <w:t>member of the Council on Corporate Disclosure and Governance</w:t>
      </w:r>
      <w:r w:rsidR="00215BF9">
        <w:rPr>
          <w:rFonts w:eastAsia="Times New Roman"/>
          <w:lang w:eastAsia="x-none"/>
        </w:rPr>
        <w:t>, or CCDG</w:t>
      </w:r>
      <w:r w:rsidRPr="006D12BF">
        <w:rPr>
          <w:rFonts w:eastAsia="Times New Roman"/>
          <w:lang w:val="x-none" w:eastAsia="x-none"/>
        </w:rPr>
        <w:t xml:space="preserve"> </w:t>
      </w:r>
      <w:r>
        <w:rPr>
          <w:rFonts w:eastAsia="Times New Roman"/>
          <w:lang w:eastAsia="x-none"/>
        </w:rPr>
        <w:t>(the predecessor of the Accountancy Standards Council) which set accounting standards and</w:t>
      </w:r>
      <w:r w:rsidRPr="006D12BF">
        <w:rPr>
          <w:rFonts w:eastAsia="Times New Roman"/>
          <w:lang w:eastAsia="x-none"/>
        </w:rPr>
        <w:t xml:space="preserve"> revised the Code</w:t>
      </w:r>
      <w:r w:rsidRPr="006D12BF">
        <w:rPr>
          <w:rFonts w:eastAsia="Times New Roman"/>
          <w:lang w:val="x-none" w:eastAsia="x-none"/>
        </w:rPr>
        <w:t xml:space="preserve">. </w:t>
      </w:r>
      <w:r>
        <w:rPr>
          <w:rFonts w:eastAsia="Times New Roman"/>
          <w:lang w:val="x-none" w:eastAsia="x-none"/>
        </w:rPr>
        <w:t xml:space="preserve">He </w:t>
      </w:r>
      <w:proofErr w:type="spellStart"/>
      <w:r w:rsidR="00483365">
        <w:rPr>
          <w:rFonts w:eastAsia="Times New Roman"/>
          <w:lang w:eastAsia="x-none"/>
        </w:rPr>
        <w:t>wa</w:t>
      </w:r>
      <w:proofErr w:type="spellEnd"/>
      <w:r>
        <w:rPr>
          <w:rFonts w:eastAsia="Times New Roman"/>
          <w:lang w:val="x-none" w:eastAsia="x-none"/>
        </w:rPr>
        <w:t xml:space="preserve">s </w:t>
      </w:r>
      <w:r w:rsidR="00215BF9">
        <w:rPr>
          <w:rFonts w:eastAsia="Times New Roman"/>
          <w:lang w:eastAsia="x-none"/>
        </w:rPr>
        <w:t xml:space="preserve">also </w:t>
      </w:r>
      <w:r>
        <w:rPr>
          <w:rFonts w:eastAsia="Times New Roman"/>
          <w:lang w:val="x-none" w:eastAsia="x-none"/>
        </w:rPr>
        <w:t>a member of the Corporate Governance Council formed by the Monetary Authority of Singapore (MAS) for the 2017/8 review of the Code</w:t>
      </w:r>
      <w:r w:rsidR="00215BF9">
        <w:rPr>
          <w:rFonts w:eastAsia="Times New Roman"/>
          <w:lang w:eastAsia="x-none"/>
        </w:rPr>
        <w:t xml:space="preserve"> and </w:t>
      </w:r>
      <w:r w:rsidR="00896EB0">
        <w:rPr>
          <w:rFonts w:eastAsia="Times New Roman"/>
          <w:lang w:eastAsia="x-none"/>
        </w:rPr>
        <w:t xml:space="preserve">is currently a member of the Corporate Governance Advisory Committee formed by MAS in February 2019. </w:t>
      </w:r>
      <w:r w:rsidRPr="006D12BF">
        <w:rPr>
          <w:rFonts w:eastAsia="Times New Roman"/>
          <w:lang w:eastAsia="x-none"/>
        </w:rPr>
        <w:t xml:space="preserve">He </w:t>
      </w:r>
      <w:r>
        <w:rPr>
          <w:rFonts w:eastAsia="Times New Roman"/>
          <w:lang w:eastAsia="x-none"/>
        </w:rPr>
        <w:t xml:space="preserve">was </w:t>
      </w:r>
      <w:r w:rsidR="00896EB0">
        <w:rPr>
          <w:rFonts w:eastAsia="Times New Roman"/>
          <w:lang w:eastAsia="x-none"/>
        </w:rPr>
        <w:t xml:space="preserve">also </w:t>
      </w:r>
      <w:r w:rsidRPr="006D12BF">
        <w:rPr>
          <w:rFonts w:eastAsia="Times New Roman"/>
          <w:lang w:eastAsia="x-none"/>
        </w:rPr>
        <w:t>a member of the Charity Council</w:t>
      </w:r>
      <w:r>
        <w:rPr>
          <w:rFonts w:eastAsia="Times New Roman"/>
          <w:lang w:eastAsia="x-none"/>
        </w:rPr>
        <w:t xml:space="preserve"> and</w:t>
      </w:r>
      <w:r w:rsidRPr="006D12BF">
        <w:rPr>
          <w:rFonts w:eastAsia="Times New Roman"/>
          <w:lang w:eastAsia="x-none"/>
        </w:rPr>
        <w:t xml:space="preserve"> chair</w:t>
      </w:r>
      <w:r>
        <w:rPr>
          <w:rFonts w:eastAsia="Times New Roman"/>
          <w:lang w:eastAsia="x-none"/>
        </w:rPr>
        <w:t>ed</w:t>
      </w:r>
      <w:r w:rsidRPr="006D12BF">
        <w:rPr>
          <w:rFonts w:eastAsia="Times New Roman"/>
          <w:lang w:eastAsia="x-none"/>
        </w:rPr>
        <w:t xml:space="preserve"> </w:t>
      </w:r>
      <w:r>
        <w:rPr>
          <w:rFonts w:eastAsia="Times New Roman"/>
          <w:lang w:eastAsia="x-none"/>
        </w:rPr>
        <w:t>the subcommittees that</w:t>
      </w:r>
      <w:r w:rsidRPr="006D12BF">
        <w:rPr>
          <w:rFonts w:eastAsia="Times New Roman"/>
          <w:lang w:eastAsia="x-none"/>
        </w:rPr>
        <w:t xml:space="preserve"> developed and revised the code of governance for charities</w:t>
      </w:r>
      <w:r w:rsidR="00896EB0">
        <w:rPr>
          <w:rFonts w:eastAsia="Times New Roman"/>
          <w:lang w:eastAsia="x-none"/>
        </w:rPr>
        <w:t>, and a member of the advisory panel established by the Ministry of National Development to develop a corporate governance code for town councils</w:t>
      </w:r>
      <w:r w:rsidRPr="006D12BF">
        <w:rPr>
          <w:rFonts w:eastAsia="Times New Roman"/>
          <w:lang w:eastAsia="x-none"/>
        </w:rPr>
        <w:t>.</w:t>
      </w:r>
    </w:p>
    <w:p w14:paraId="70513FFB" w14:textId="77777777" w:rsidR="00846444" w:rsidRPr="006D12BF" w:rsidRDefault="00846444" w:rsidP="00846444">
      <w:pPr>
        <w:spacing w:before="15" w:after="15"/>
        <w:jc w:val="both"/>
        <w:rPr>
          <w:rFonts w:eastAsia="Times New Roman"/>
          <w:lang w:eastAsia="x-none"/>
        </w:rPr>
      </w:pPr>
    </w:p>
    <w:p w14:paraId="78108002" w14:textId="0BC3EF4C" w:rsidR="00846444" w:rsidRPr="006D12BF" w:rsidRDefault="00846444" w:rsidP="00846444">
      <w:pPr>
        <w:spacing w:before="15" w:after="15"/>
        <w:jc w:val="both"/>
        <w:rPr>
          <w:rFonts w:eastAsia="Times New Roman"/>
          <w:lang w:eastAsia="x-none"/>
        </w:rPr>
      </w:pPr>
      <w:r w:rsidRPr="006D12BF">
        <w:rPr>
          <w:rFonts w:eastAsia="Times New Roman"/>
          <w:lang w:eastAsia="x-none"/>
        </w:rPr>
        <w:t>Prof Mak</w:t>
      </w:r>
      <w:r w:rsidRPr="006D12BF">
        <w:rPr>
          <w:rFonts w:eastAsia="Times New Roman"/>
          <w:lang w:val="x-none" w:eastAsia="x-none"/>
        </w:rPr>
        <w:t xml:space="preserve"> developed the Governance and Transparency Index (GTI) published by the Business Times</w:t>
      </w:r>
      <w:r w:rsidRPr="006D12BF">
        <w:rPr>
          <w:rFonts w:eastAsia="Times New Roman"/>
          <w:lang w:eastAsia="x-none"/>
        </w:rPr>
        <w:t xml:space="preserve"> and </w:t>
      </w:r>
      <w:r>
        <w:rPr>
          <w:rFonts w:eastAsia="Times New Roman"/>
          <w:lang w:eastAsia="x-none"/>
        </w:rPr>
        <w:t xml:space="preserve">was the Singapore expert </w:t>
      </w:r>
      <w:r w:rsidRPr="006D12BF">
        <w:rPr>
          <w:rFonts w:eastAsia="Times New Roman"/>
          <w:lang w:eastAsia="x-none"/>
        </w:rPr>
        <w:t xml:space="preserve">on a project to develop </w:t>
      </w:r>
      <w:r>
        <w:rPr>
          <w:rFonts w:eastAsia="Times New Roman"/>
          <w:lang w:eastAsia="x-none"/>
        </w:rPr>
        <w:t>an ASEAN</w:t>
      </w:r>
      <w:r w:rsidRPr="006D12BF">
        <w:rPr>
          <w:rFonts w:eastAsia="Times New Roman"/>
          <w:lang w:eastAsia="x-none"/>
        </w:rPr>
        <w:t xml:space="preserve"> corporate governance </w:t>
      </w:r>
      <w:r>
        <w:rPr>
          <w:rFonts w:eastAsia="Times New Roman"/>
          <w:lang w:eastAsia="x-none"/>
        </w:rPr>
        <w:t>scorecard</w:t>
      </w:r>
      <w:r w:rsidRPr="006D12BF">
        <w:rPr>
          <w:rFonts w:eastAsia="Times New Roman"/>
          <w:lang w:eastAsia="x-none"/>
        </w:rPr>
        <w:t xml:space="preserve"> </w:t>
      </w:r>
      <w:r>
        <w:rPr>
          <w:rFonts w:eastAsia="Times New Roman"/>
          <w:lang w:eastAsia="x-none"/>
        </w:rPr>
        <w:t>and ranking, an initiative of</w:t>
      </w:r>
      <w:r w:rsidRPr="006D12BF">
        <w:rPr>
          <w:rFonts w:eastAsia="Times New Roman"/>
          <w:lang w:eastAsia="x-none"/>
        </w:rPr>
        <w:t xml:space="preserve"> the </w:t>
      </w:r>
      <w:r>
        <w:rPr>
          <w:rFonts w:eastAsia="Times New Roman"/>
          <w:lang w:eastAsia="x-none"/>
        </w:rPr>
        <w:t xml:space="preserve">regional </w:t>
      </w:r>
      <w:r w:rsidRPr="006D12BF">
        <w:rPr>
          <w:rFonts w:eastAsia="Times New Roman"/>
          <w:lang w:eastAsia="x-none"/>
        </w:rPr>
        <w:t>securities regulators.</w:t>
      </w:r>
      <w:r w:rsidRPr="006D12BF">
        <w:rPr>
          <w:rFonts w:eastAsia="Times New Roman"/>
          <w:lang w:val="x-none" w:eastAsia="x-none"/>
        </w:rPr>
        <w:t xml:space="preserve"> </w:t>
      </w:r>
      <w:r w:rsidR="00483365">
        <w:rPr>
          <w:rFonts w:eastAsia="Times New Roman"/>
          <w:lang w:eastAsia="x-none"/>
        </w:rPr>
        <w:t xml:space="preserve">He also led the development </w:t>
      </w:r>
      <w:r w:rsidR="00BD0DC5">
        <w:rPr>
          <w:rFonts w:eastAsia="Times New Roman"/>
          <w:lang w:eastAsia="x-none"/>
        </w:rPr>
        <w:t xml:space="preserve">of GIFT, the only dedicated public ranking of REITs and business trusts in Singapore which has been published since 2017. He </w:t>
      </w:r>
      <w:r w:rsidR="00483365">
        <w:rPr>
          <w:rFonts w:eastAsia="Times New Roman"/>
          <w:lang w:eastAsia="x-none"/>
        </w:rPr>
        <w:t xml:space="preserve">has chaired or served on various corporate governance award committees. </w:t>
      </w:r>
    </w:p>
    <w:p w14:paraId="2C0BC86F" w14:textId="77777777" w:rsidR="00846444" w:rsidRPr="006D12BF" w:rsidRDefault="00846444" w:rsidP="00846444">
      <w:pPr>
        <w:spacing w:before="15" w:after="15"/>
        <w:jc w:val="both"/>
        <w:rPr>
          <w:rFonts w:eastAsia="Times New Roman"/>
          <w:lang w:val="x-none" w:eastAsia="x-none"/>
        </w:rPr>
      </w:pPr>
    </w:p>
    <w:p w14:paraId="7AD265D9" w14:textId="108314C8" w:rsidR="006D12BF" w:rsidRDefault="00BD0DC5" w:rsidP="00846444">
      <w:pPr>
        <w:spacing w:before="15" w:after="15"/>
        <w:jc w:val="both"/>
        <w:rPr>
          <w:rFonts w:eastAsia="Times New Roman"/>
          <w:lang w:eastAsia="x-none"/>
        </w:rPr>
      </w:pPr>
      <w:r>
        <w:rPr>
          <w:rFonts w:eastAsia="Times New Roman"/>
          <w:lang w:eastAsia="x-none"/>
        </w:rPr>
        <w:t xml:space="preserve">Prof </w:t>
      </w:r>
      <w:proofErr w:type="spellStart"/>
      <w:r>
        <w:rPr>
          <w:rFonts w:eastAsia="Times New Roman"/>
          <w:lang w:eastAsia="x-none"/>
        </w:rPr>
        <w:t>Mak’s</w:t>
      </w:r>
      <w:proofErr w:type="spellEnd"/>
      <w:r w:rsidR="00846444" w:rsidRPr="006D12BF">
        <w:rPr>
          <w:rFonts w:eastAsia="Times New Roman"/>
          <w:lang w:val="x-none" w:eastAsia="x-none"/>
        </w:rPr>
        <w:t xml:space="preserve"> report on improving the implementation of corporate governance practices in Singapore, commissioned by </w:t>
      </w:r>
      <w:r w:rsidR="00846444">
        <w:rPr>
          <w:rFonts w:eastAsia="Times New Roman"/>
          <w:lang w:val="x-none" w:eastAsia="x-none"/>
        </w:rPr>
        <w:t>MAS</w:t>
      </w:r>
      <w:r w:rsidR="00846444" w:rsidRPr="006D12BF">
        <w:rPr>
          <w:rFonts w:eastAsia="Times New Roman"/>
          <w:lang w:val="x-none" w:eastAsia="x-none"/>
        </w:rPr>
        <w:t xml:space="preserve"> and </w:t>
      </w:r>
      <w:r w:rsidR="00846444">
        <w:rPr>
          <w:rFonts w:eastAsia="Times New Roman"/>
          <w:lang w:val="x-none" w:eastAsia="x-none"/>
        </w:rPr>
        <w:t>SGX</w:t>
      </w:r>
      <w:r w:rsidR="00846444" w:rsidRPr="006D12BF">
        <w:rPr>
          <w:rFonts w:eastAsia="Times New Roman"/>
          <w:lang w:val="x-none" w:eastAsia="x-none"/>
        </w:rPr>
        <w:t xml:space="preserve">, was published in June 2007. </w:t>
      </w:r>
      <w:r w:rsidR="00846444">
        <w:rPr>
          <w:rFonts w:eastAsia="Times New Roman"/>
          <w:lang w:val="x-none" w:eastAsia="x-none"/>
        </w:rPr>
        <w:t xml:space="preserve">He </w:t>
      </w:r>
      <w:r w:rsidR="00483365">
        <w:rPr>
          <w:rFonts w:eastAsia="Times New Roman"/>
          <w:lang w:eastAsia="x-none"/>
        </w:rPr>
        <w:t xml:space="preserve">has </w:t>
      </w:r>
      <w:r w:rsidR="00846444">
        <w:rPr>
          <w:rFonts w:eastAsia="Times New Roman"/>
          <w:lang w:val="x-none" w:eastAsia="x-none"/>
        </w:rPr>
        <w:t xml:space="preserve">led </w:t>
      </w:r>
      <w:r w:rsidR="00483365">
        <w:rPr>
          <w:rFonts w:eastAsia="Times New Roman"/>
          <w:lang w:eastAsia="x-none"/>
        </w:rPr>
        <w:t>various other project</w:t>
      </w:r>
      <w:r w:rsidR="001256A1">
        <w:rPr>
          <w:rFonts w:eastAsia="Times New Roman"/>
          <w:lang w:eastAsia="x-none"/>
        </w:rPr>
        <w:t>s</w:t>
      </w:r>
      <w:r w:rsidR="00483365">
        <w:rPr>
          <w:rFonts w:eastAsia="Times New Roman"/>
          <w:lang w:eastAsia="x-none"/>
        </w:rPr>
        <w:t xml:space="preserve"> commissioned by the government and private sector</w:t>
      </w:r>
      <w:r w:rsidR="00846444">
        <w:rPr>
          <w:rFonts w:eastAsia="Times New Roman"/>
          <w:lang w:val="x-none" w:eastAsia="x-none"/>
        </w:rPr>
        <w:t xml:space="preserve">. </w:t>
      </w:r>
      <w:r w:rsidR="00846444" w:rsidRPr="006D12BF">
        <w:rPr>
          <w:rFonts w:eastAsia="Times New Roman"/>
          <w:lang w:val="x-none" w:eastAsia="x-none"/>
        </w:rPr>
        <w:t xml:space="preserve">His book “From Conformance to Performance: Best Corporate Governance Practices for Asian Companies” was published by McGraw-Hill in 2005. </w:t>
      </w:r>
      <w:r w:rsidR="00846444" w:rsidRPr="006D12BF">
        <w:rPr>
          <w:rFonts w:eastAsia="Times New Roman"/>
          <w:lang w:eastAsia="x-none"/>
        </w:rPr>
        <w:t xml:space="preserve">He </w:t>
      </w:r>
      <w:r w:rsidR="00846444">
        <w:rPr>
          <w:rFonts w:eastAsia="Times New Roman"/>
          <w:lang w:eastAsia="x-none"/>
        </w:rPr>
        <w:t>has published a</w:t>
      </w:r>
      <w:r w:rsidR="00846444" w:rsidRPr="006D12BF">
        <w:rPr>
          <w:rFonts w:eastAsia="Times New Roman"/>
          <w:lang w:eastAsia="x-none"/>
        </w:rPr>
        <w:t xml:space="preserve"> primer on governance for social enterprises in Singapore</w:t>
      </w:r>
      <w:r w:rsidR="00846444">
        <w:rPr>
          <w:rFonts w:eastAsia="Times New Roman"/>
          <w:lang w:eastAsia="x-none"/>
        </w:rPr>
        <w:t xml:space="preserve"> commissioned by the Social Enterprise Association, and edits an annual collection of corporate governance case studies published by CPA Australia. In 2014, he was given the Corporate Governance Excellence Award by SIAS for his contributions to corporate governance</w:t>
      </w:r>
      <w:r>
        <w:rPr>
          <w:rFonts w:eastAsia="Times New Roman"/>
          <w:lang w:eastAsia="x-none"/>
        </w:rPr>
        <w:t xml:space="preserve"> in Singapore</w:t>
      </w:r>
      <w:r w:rsidR="00846444">
        <w:rPr>
          <w:rFonts w:eastAsia="Times New Roman"/>
          <w:lang w:eastAsia="x-none"/>
        </w:rPr>
        <w:t xml:space="preserve">, only the second individual in the </w:t>
      </w:r>
      <w:r>
        <w:rPr>
          <w:rFonts w:eastAsia="Times New Roman"/>
          <w:lang w:eastAsia="x-none"/>
        </w:rPr>
        <w:t>21</w:t>
      </w:r>
      <w:r w:rsidR="00846444">
        <w:rPr>
          <w:rFonts w:eastAsia="Times New Roman"/>
          <w:lang w:eastAsia="x-none"/>
        </w:rPr>
        <w:t xml:space="preserve">-year history of SIAS to receive the award. In 2015, he received </w:t>
      </w:r>
      <w:r>
        <w:rPr>
          <w:rFonts w:eastAsia="Times New Roman"/>
          <w:lang w:eastAsia="x-none"/>
        </w:rPr>
        <w:t>the Corporate Governance Excellence</w:t>
      </w:r>
      <w:r w:rsidR="00846444">
        <w:rPr>
          <w:rFonts w:eastAsia="Times New Roman"/>
          <w:lang w:eastAsia="x-none"/>
        </w:rPr>
        <w:t xml:space="preserve"> </w:t>
      </w:r>
      <w:r>
        <w:rPr>
          <w:rFonts w:eastAsia="Times New Roman"/>
          <w:lang w:eastAsia="x-none"/>
        </w:rPr>
        <w:t>A</w:t>
      </w:r>
      <w:r w:rsidR="00846444">
        <w:rPr>
          <w:rFonts w:eastAsia="Times New Roman"/>
          <w:lang w:eastAsia="x-none"/>
        </w:rPr>
        <w:t xml:space="preserve">ward from the Minority Shareholders Watchdog Group of Malaysia for his contributions to raising corporate governance </w:t>
      </w:r>
      <w:r w:rsidR="00846444">
        <w:rPr>
          <w:rFonts w:eastAsia="Times New Roman"/>
          <w:lang w:eastAsia="x-none"/>
        </w:rPr>
        <w:lastRenderedPageBreak/>
        <w:t>standards in the region</w:t>
      </w:r>
      <w:r>
        <w:rPr>
          <w:rFonts w:eastAsia="Times New Roman"/>
          <w:lang w:eastAsia="x-none"/>
        </w:rPr>
        <w:t xml:space="preserve"> and was also </w:t>
      </w:r>
      <w:proofErr w:type="spellStart"/>
      <w:r>
        <w:rPr>
          <w:rFonts w:eastAsia="Times New Roman"/>
          <w:lang w:eastAsia="x-none"/>
        </w:rPr>
        <w:t>recognised</w:t>
      </w:r>
      <w:proofErr w:type="spellEnd"/>
      <w:r>
        <w:rPr>
          <w:rFonts w:eastAsia="Times New Roman"/>
          <w:lang w:eastAsia="x-none"/>
        </w:rPr>
        <w:t xml:space="preserve"> by the Singapore Institute of Directors as a CG Pioneer</w:t>
      </w:r>
      <w:r w:rsidR="00846444">
        <w:rPr>
          <w:rFonts w:eastAsia="Times New Roman"/>
          <w:lang w:eastAsia="x-none"/>
        </w:rPr>
        <w:t>.</w:t>
      </w:r>
    </w:p>
    <w:p w14:paraId="4E78A753" w14:textId="05B7EB7B" w:rsidR="00940D83" w:rsidRDefault="00940D83" w:rsidP="00846444">
      <w:pPr>
        <w:spacing w:before="15" w:after="15"/>
        <w:jc w:val="both"/>
        <w:rPr>
          <w:rFonts w:eastAsia="Times New Roman"/>
          <w:lang w:eastAsia="x-none"/>
        </w:rPr>
      </w:pPr>
    </w:p>
    <w:p w14:paraId="7BD1765E" w14:textId="58A3CBC6" w:rsidR="00940D83" w:rsidRDefault="00940D83" w:rsidP="00846444">
      <w:pPr>
        <w:spacing w:before="15" w:after="15"/>
        <w:jc w:val="both"/>
        <w:rPr>
          <w:rFonts w:eastAsia="Times New Roman"/>
          <w:lang w:eastAsia="x-none"/>
        </w:rPr>
      </w:pPr>
      <w:r>
        <w:rPr>
          <w:rFonts w:eastAsia="Times New Roman"/>
          <w:lang w:eastAsia="x-none"/>
        </w:rPr>
        <w:t>Prof Mak is a regular commentator in the media on corporate governance and accounting issues. He conducts training for directors, regulators and other professionals in the region and regularly speaks in conferences here and overseas.</w:t>
      </w:r>
    </w:p>
    <w:p w14:paraId="39BAFFFC" w14:textId="77777777" w:rsidR="00483365" w:rsidRDefault="00483365" w:rsidP="00D56C56">
      <w:pPr>
        <w:pStyle w:val="syllabussub-point"/>
        <w:outlineLvl w:val="0"/>
        <w:rPr>
          <w:b/>
        </w:rPr>
      </w:pPr>
    </w:p>
    <w:p w14:paraId="749A1F2E" w14:textId="2B6184F1" w:rsidR="00320C3F" w:rsidRDefault="003B4160" w:rsidP="00D56C56">
      <w:pPr>
        <w:pStyle w:val="syllabussub-point"/>
        <w:outlineLvl w:val="0"/>
        <w:rPr>
          <w:b/>
        </w:rPr>
      </w:pPr>
      <w:r>
        <w:rPr>
          <w:b/>
        </w:rPr>
        <w:t xml:space="preserve">Adjunct </w:t>
      </w:r>
      <w:r w:rsidR="00C025A9">
        <w:rPr>
          <w:b/>
        </w:rPr>
        <w:t>A/P Richard Tan</w:t>
      </w:r>
    </w:p>
    <w:p w14:paraId="57AB1089" w14:textId="77777777" w:rsidR="00320C3F" w:rsidRDefault="00320C3F" w:rsidP="00320C3F">
      <w:pPr>
        <w:pStyle w:val="syllabussub-point"/>
        <w:rPr>
          <w:b/>
        </w:rPr>
      </w:pPr>
    </w:p>
    <w:p w14:paraId="58A6361A" w14:textId="77777777" w:rsidR="001C2760" w:rsidRPr="00584DDC" w:rsidRDefault="001C2760" w:rsidP="001C2760">
      <w:pPr>
        <w:rPr>
          <w:lang w:val="en-GB"/>
        </w:rPr>
      </w:pPr>
      <w:r w:rsidRPr="00584DDC">
        <w:rPr>
          <w:lang w:val="en-GB"/>
        </w:rPr>
        <w:t>Richard has almost 40 years of governance, risk and control experience in both the financial services and non-financial services industries, and in risk consulting.  He recently</w:t>
      </w:r>
      <w:r w:rsidRPr="00584DDC">
        <w:rPr>
          <w:lang w:val="en-GB" w:eastAsia="zh-CN"/>
        </w:rPr>
        <w:t xml:space="preserve"> </w:t>
      </w:r>
      <w:r w:rsidRPr="00584DDC">
        <w:t>retired from KPMG as an Advisory</w:t>
      </w:r>
      <w:r w:rsidRPr="00584DDC">
        <w:rPr>
          <w:lang w:val="en-GB" w:eastAsia="zh-CN"/>
        </w:rPr>
        <w:t xml:space="preserve"> Partner where he led in the provision of governance, internal audit, and enterprise risk management</w:t>
      </w:r>
      <w:r w:rsidRPr="00584DDC">
        <w:rPr>
          <w:lang w:eastAsia="zh-CN"/>
        </w:rPr>
        <w:t xml:space="preserve"> services.  He has a</w:t>
      </w:r>
      <w:r w:rsidRPr="00584DDC">
        <w:rPr>
          <w:lang w:val="en-GB"/>
        </w:rPr>
        <w:t>dvised boards and senior management on corporate governance, risk and control assurance, and risk management matters.  Richard has worked extensively across the Asian markets and has a good knowledge of risks in the Asian markets and in key industry sectors such as banking, real estate, REITS &amp; business trusts, construction, consumer, charitable organisations/IPCs, education, etc.</w:t>
      </w:r>
    </w:p>
    <w:p w14:paraId="7B767795" w14:textId="77777777" w:rsidR="001C2760" w:rsidRPr="00584DDC" w:rsidRDefault="001C2760" w:rsidP="001C2760"/>
    <w:p w14:paraId="0AD67DCD" w14:textId="7FB14C26" w:rsidR="00466872" w:rsidRPr="00584DDC" w:rsidRDefault="007222B5" w:rsidP="00466872">
      <w:pPr>
        <w:pStyle w:val="syllabussub-point"/>
      </w:pPr>
      <w:r>
        <w:t>He</w:t>
      </w:r>
      <w:r w:rsidR="00466872">
        <w:t xml:space="preserve"> currently chairs the </w:t>
      </w:r>
      <w:r w:rsidR="008F3238">
        <w:t>Audit &amp; Risk Committee of the Asia</w:t>
      </w:r>
      <w:r w:rsidR="008603D9">
        <w:t xml:space="preserve"> Pacific</w:t>
      </w:r>
      <w:r w:rsidR="008F3238">
        <w:t xml:space="preserve"> Advisory Board of EFG Bank</w:t>
      </w:r>
      <w:r w:rsidR="00637EAB">
        <w:t xml:space="preserve">.  He is </w:t>
      </w:r>
      <w:r w:rsidR="008603D9">
        <w:t>an independent director and</w:t>
      </w:r>
      <w:r w:rsidR="00637EAB">
        <w:t xml:space="preserve"> a member of</w:t>
      </w:r>
      <w:r w:rsidR="008F3238">
        <w:t xml:space="preserve"> the </w:t>
      </w:r>
      <w:r w:rsidR="00466872">
        <w:t>Audit Committee of Bowsprit Capital Corporation Limited, Manager for First Real Estate Investment Trust (REIT)</w:t>
      </w:r>
      <w:r w:rsidR="008603D9">
        <w:t>, and independent director and chairman of the Audit &amp; Risk Committee of Isetan Singapore Limited.  In the government sector, he is a member of the</w:t>
      </w:r>
      <w:r w:rsidR="00466872">
        <w:t xml:space="preserve"> Audit Committee </w:t>
      </w:r>
      <w:r w:rsidR="00637EAB">
        <w:t>o</w:t>
      </w:r>
      <w:r w:rsidR="00466872">
        <w:t>f A*Star</w:t>
      </w:r>
      <w:r w:rsidR="008603D9">
        <w:t xml:space="preserve"> and of the Integrated Health Services Pte Ltd (the technology agency of Ministry of Health)</w:t>
      </w:r>
      <w:r w:rsidR="00466872">
        <w:t xml:space="preserve">.  </w:t>
      </w:r>
      <w:r w:rsidR="00466872" w:rsidRPr="00584DDC">
        <w:t xml:space="preserve">In voluntary service, </w:t>
      </w:r>
      <w:r w:rsidR="00466872">
        <w:t>he</w:t>
      </w:r>
      <w:r w:rsidR="00466872" w:rsidRPr="00584DDC">
        <w:t xml:space="preserve"> serves on the board of several charities</w:t>
      </w:r>
      <w:r>
        <w:t>/IPCs</w:t>
      </w:r>
      <w:r w:rsidR="00466872" w:rsidRPr="00584DDC">
        <w:t xml:space="preserve"> and is Audit </w:t>
      </w:r>
      <w:r w:rsidR="00466872">
        <w:t xml:space="preserve">&amp; Risk </w:t>
      </w:r>
      <w:r w:rsidR="00466872" w:rsidRPr="00584DDC">
        <w:t>Committee chairman of the Singapore Repertory Theatre</w:t>
      </w:r>
      <w:r w:rsidR="00FC7558">
        <w:t xml:space="preserve"> and</w:t>
      </w:r>
      <w:r w:rsidR="00466872">
        <w:t xml:space="preserve"> All Saints Home.</w:t>
      </w:r>
      <w:r w:rsidR="00466872" w:rsidRPr="00584DDC">
        <w:t xml:space="preserve">  </w:t>
      </w:r>
    </w:p>
    <w:p w14:paraId="61A4DFE3" w14:textId="77777777" w:rsidR="00466872" w:rsidRPr="00584DDC" w:rsidRDefault="00466872" w:rsidP="00466872">
      <w:pPr>
        <w:pStyle w:val="syllabussub-point"/>
      </w:pPr>
    </w:p>
    <w:p w14:paraId="4E91F9F3" w14:textId="77777777" w:rsidR="001C2760" w:rsidRPr="00584DDC" w:rsidRDefault="007222B5" w:rsidP="001C2760">
      <w:pPr>
        <w:pStyle w:val="syllabussub-point"/>
      </w:pPr>
      <w:r>
        <w:t>He</w:t>
      </w:r>
      <w:r w:rsidR="001C2760" w:rsidRPr="00584DDC">
        <w:t xml:space="preserve"> commenced his career with Peat, Marwick &amp; Mitchell &amp; Co (now KPMG) and later worked in the banking sector for </w:t>
      </w:r>
      <w:r w:rsidR="001C2760">
        <w:t>about</w:t>
      </w:r>
      <w:r w:rsidR="001C2760" w:rsidRPr="00584DDC">
        <w:t xml:space="preserve"> 20 years in internal auditing and risk management.  He has been the head of regional internal audit functions of major financial institutions such as Standard Chartered Bank and Chase Manhattan Bank covering the Asia Pacific region.  Prior to re-joining KPMG, he worked in DBS Bank as deputy to the Head of Group Audit where he played a key role in the audit transformation programme.  He later moved on to be Head of DBS Group Technology &amp; Operations Risk Management where his responsibilities included control self-assessment, operational risk management and reporting, group reconciliation control services, as well as the group-wide business continuity management programme.  A key responsibility in the latter role was to ensure that the Bank maintains a high level of business continuity readiness at all time so as to minimise the risk of service disruptions which may pose a systemic risk to the banking industry.  Richard was also a member of various risk-related committees in DBS Bank including the Group Operating Risk Committee, Group Outsourcing Risk Management Committee, and chaired the T&amp;O Policy &amp; Standards Committee.</w:t>
      </w:r>
    </w:p>
    <w:p w14:paraId="512EC1F5" w14:textId="77777777" w:rsidR="001C2760" w:rsidRPr="00584DDC" w:rsidRDefault="001C2760" w:rsidP="001C2760">
      <w:pPr>
        <w:pStyle w:val="syllabussub-point"/>
        <w:rPr>
          <w:lang w:val="en-SG"/>
        </w:rPr>
      </w:pPr>
    </w:p>
    <w:p w14:paraId="1A05DA88" w14:textId="0F40833A" w:rsidR="00B23B5C" w:rsidRPr="00320C3F" w:rsidRDefault="001C2760" w:rsidP="008A67CA">
      <w:pPr>
        <w:pStyle w:val="syllabussub-point"/>
        <w:rPr>
          <w:rFonts w:eastAsia="Times New Roman"/>
          <w:lang w:eastAsia="x-none"/>
        </w:rPr>
      </w:pPr>
      <w:r w:rsidRPr="00584DDC">
        <w:t xml:space="preserve">Richard is a </w:t>
      </w:r>
      <w:r w:rsidR="00887096">
        <w:t xml:space="preserve">fellow member of the Institute of </w:t>
      </w:r>
      <w:r w:rsidR="003B4160">
        <w:t xml:space="preserve">Singapore </w:t>
      </w:r>
      <w:r w:rsidR="00887096">
        <w:t xml:space="preserve">Chartered Accountants and a </w:t>
      </w:r>
      <w:r w:rsidRPr="00584DDC">
        <w:t>Certified Internal Auditor (CIA)</w:t>
      </w:r>
      <w:r w:rsidR="00887096">
        <w:t>.  He also</w:t>
      </w:r>
      <w:r w:rsidRPr="00584DDC">
        <w:t xml:space="preserve"> holds the Certification in Risk Management Assurance (CRMA) and the Certification in Control </w:t>
      </w:r>
      <w:proofErr w:type="spellStart"/>
      <w:r w:rsidRPr="00584DDC">
        <w:t>Self Assessment</w:t>
      </w:r>
      <w:proofErr w:type="spellEnd"/>
      <w:r w:rsidRPr="00584DDC">
        <w:t xml:space="preserve"> (CCSA) from The Institute of Internal Auditors Inc (USA).  He is a fellow member of The Association of Chartered Certified Accountants (UK), an associate member of The Chartered Institute of Management Accountants (UK) and holds a Master of Business Administration (MBA) from Henley Management College/ University</w:t>
      </w:r>
      <w:r w:rsidR="00887096">
        <w:t xml:space="preserve"> of Reading.</w:t>
      </w:r>
    </w:p>
    <w:sectPr w:rsidR="00B23B5C" w:rsidRPr="00320C3F" w:rsidSect="002D7D8B">
      <w:footerReference w:type="default" r:id="rId20"/>
      <w:pgSz w:w="11907" w:h="16840" w:code="9"/>
      <w:pgMar w:top="1440" w:right="1469" w:bottom="1181" w:left="12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FFABB" w14:textId="77777777" w:rsidR="0063533E" w:rsidRDefault="0063533E">
      <w:r>
        <w:separator/>
      </w:r>
    </w:p>
  </w:endnote>
  <w:endnote w:type="continuationSeparator" w:id="0">
    <w:p w14:paraId="4521BD57" w14:textId="77777777" w:rsidR="0063533E" w:rsidRDefault="0063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notTrueType/>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74E6" w14:textId="77777777" w:rsidR="00D171B4" w:rsidRDefault="00D171B4">
    <w:pPr>
      <w:pStyle w:val="Footer"/>
      <w:jc w:val="center"/>
    </w:pPr>
    <w:r>
      <w:fldChar w:fldCharType="begin"/>
    </w:r>
    <w:r>
      <w:instrText xml:space="preserve"> PAGE   \* MERGEFORMAT </w:instrText>
    </w:r>
    <w:r>
      <w:fldChar w:fldCharType="separate"/>
    </w:r>
    <w:r w:rsidR="007D2D92">
      <w:rPr>
        <w:noProof/>
      </w:rPr>
      <w:t>8</w:t>
    </w:r>
    <w:r>
      <w:fldChar w:fldCharType="end"/>
    </w:r>
  </w:p>
  <w:p w14:paraId="6C3B7444" w14:textId="77777777" w:rsidR="00D171B4" w:rsidRDefault="00D1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F0833" w14:textId="77777777" w:rsidR="0063533E" w:rsidRDefault="0063533E">
      <w:r>
        <w:separator/>
      </w:r>
    </w:p>
  </w:footnote>
  <w:footnote w:type="continuationSeparator" w:id="0">
    <w:p w14:paraId="109DE94C" w14:textId="77777777" w:rsidR="0063533E" w:rsidRDefault="00635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1ED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750E6"/>
    <w:multiLevelType w:val="hybridMultilevel"/>
    <w:tmpl w:val="B652DF06"/>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2C62402"/>
    <w:multiLevelType w:val="hybridMultilevel"/>
    <w:tmpl w:val="843C97D2"/>
    <w:lvl w:ilvl="0" w:tplc="FB0EF408">
      <w:start w:val="7"/>
      <w:numFmt w:val="decimal"/>
      <w:lvlText w:val="%1"/>
      <w:lvlJc w:val="left"/>
      <w:pPr>
        <w:tabs>
          <w:tab w:val="num" w:pos="360"/>
        </w:tabs>
        <w:ind w:left="0" w:firstLine="0"/>
      </w:pPr>
      <w:rPr>
        <w:rFonts w:hint="default"/>
      </w:rPr>
    </w:lvl>
    <w:lvl w:ilvl="1" w:tplc="488A65C0">
      <w:start w:val="1"/>
      <w:numFmt w:val="lowerLetter"/>
      <w:lvlRestart w:val="0"/>
      <w:lvlText w:val="%2."/>
      <w:lvlJc w:val="left"/>
      <w:pPr>
        <w:tabs>
          <w:tab w:val="num" w:pos="1443"/>
        </w:tabs>
        <w:ind w:left="1443"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32383D"/>
    <w:multiLevelType w:val="hybridMultilevel"/>
    <w:tmpl w:val="5718C9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B424AE"/>
    <w:multiLevelType w:val="hybridMultilevel"/>
    <w:tmpl w:val="437EB6E0"/>
    <w:lvl w:ilvl="0" w:tplc="B6FEBEC6">
      <w:start w:val="7"/>
      <w:numFmt w:val="decimal"/>
      <w:lvlText w:val="%1."/>
      <w:lvlJc w:val="left"/>
      <w:pPr>
        <w:ind w:left="360" w:hanging="360"/>
      </w:pPr>
      <w:rPr>
        <w:rFonts w:hint="default"/>
      </w:rPr>
    </w:lvl>
    <w:lvl w:ilvl="1" w:tplc="04090019">
      <w:start w:val="1"/>
      <w:numFmt w:val="lowerLetter"/>
      <w:lvlText w:val="%2."/>
      <w:lvlJc w:val="left"/>
      <w:pPr>
        <w:tabs>
          <w:tab w:val="num" w:pos="1083"/>
        </w:tabs>
        <w:ind w:left="1083" w:hanging="360"/>
      </w:pPr>
    </w:lvl>
    <w:lvl w:ilvl="2" w:tplc="08FE7802">
      <w:start w:val="1"/>
      <w:numFmt w:val="lowerLetter"/>
      <w:lvlRestart w:val="0"/>
      <w:lvlText w:val="%3."/>
      <w:lvlJc w:val="left"/>
      <w:pPr>
        <w:tabs>
          <w:tab w:val="num" w:pos="1986"/>
        </w:tabs>
        <w:ind w:left="1986" w:hanging="363"/>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5" w15:restartNumberingAfterBreak="0">
    <w:nsid w:val="05EC5117"/>
    <w:multiLevelType w:val="hybridMultilevel"/>
    <w:tmpl w:val="44365110"/>
    <w:lvl w:ilvl="0" w:tplc="F6C80BC0">
      <w:start w:val="8"/>
      <w:numFmt w:val="decimal"/>
      <w:lvlText w:val="%1."/>
      <w:lvlJc w:val="left"/>
      <w:pPr>
        <w:ind w:left="360" w:hanging="360"/>
      </w:pPr>
      <w:rPr>
        <w:rFonts w:hint="default"/>
      </w:rPr>
    </w:lvl>
    <w:lvl w:ilvl="1" w:tplc="04090019">
      <w:start w:val="1"/>
      <w:numFmt w:val="lowerLetter"/>
      <w:lvlText w:val="%2."/>
      <w:lvlJc w:val="left"/>
      <w:pPr>
        <w:tabs>
          <w:tab w:val="num" w:pos="723"/>
        </w:tabs>
        <w:ind w:left="723" w:hanging="360"/>
      </w:pPr>
    </w:lvl>
    <w:lvl w:ilvl="2" w:tplc="08FE7802">
      <w:start w:val="1"/>
      <w:numFmt w:val="lowerLetter"/>
      <w:lvlRestart w:val="0"/>
      <w:lvlText w:val="%3."/>
      <w:lvlJc w:val="left"/>
      <w:pPr>
        <w:tabs>
          <w:tab w:val="num" w:pos="1626"/>
        </w:tabs>
        <w:ind w:left="1626" w:hanging="363"/>
      </w:pPr>
    </w:lvl>
    <w:lvl w:ilvl="3" w:tplc="0409000F" w:tentative="1">
      <w:start w:val="1"/>
      <w:numFmt w:val="decimal"/>
      <w:lvlText w:val="%4."/>
      <w:lvlJc w:val="left"/>
      <w:pPr>
        <w:tabs>
          <w:tab w:val="num" w:pos="2163"/>
        </w:tabs>
        <w:ind w:left="2163" w:hanging="360"/>
      </w:pPr>
    </w:lvl>
    <w:lvl w:ilvl="4" w:tplc="04090019" w:tentative="1">
      <w:start w:val="1"/>
      <w:numFmt w:val="lowerLetter"/>
      <w:lvlText w:val="%5."/>
      <w:lvlJc w:val="left"/>
      <w:pPr>
        <w:tabs>
          <w:tab w:val="num" w:pos="2883"/>
        </w:tabs>
        <w:ind w:left="2883" w:hanging="360"/>
      </w:pPr>
    </w:lvl>
    <w:lvl w:ilvl="5" w:tplc="0409001B" w:tentative="1">
      <w:start w:val="1"/>
      <w:numFmt w:val="lowerRoman"/>
      <w:lvlText w:val="%6."/>
      <w:lvlJc w:val="right"/>
      <w:pPr>
        <w:tabs>
          <w:tab w:val="num" w:pos="3603"/>
        </w:tabs>
        <w:ind w:left="3603" w:hanging="180"/>
      </w:pPr>
    </w:lvl>
    <w:lvl w:ilvl="6" w:tplc="0409000F" w:tentative="1">
      <w:start w:val="1"/>
      <w:numFmt w:val="decimal"/>
      <w:lvlText w:val="%7."/>
      <w:lvlJc w:val="left"/>
      <w:pPr>
        <w:tabs>
          <w:tab w:val="num" w:pos="4323"/>
        </w:tabs>
        <w:ind w:left="4323" w:hanging="360"/>
      </w:pPr>
    </w:lvl>
    <w:lvl w:ilvl="7" w:tplc="04090019" w:tentative="1">
      <w:start w:val="1"/>
      <w:numFmt w:val="lowerLetter"/>
      <w:lvlText w:val="%8."/>
      <w:lvlJc w:val="left"/>
      <w:pPr>
        <w:tabs>
          <w:tab w:val="num" w:pos="5043"/>
        </w:tabs>
        <w:ind w:left="5043" w:hanging="360"/>
      </w:pPr>
    </w:lvl>
    <w:lvl w:ilvl="8" w:tplc="0409001B" w:tentative="1">
      <w:start w:val="1"/>
      <w:numFmt w:val="lowerRoman"/>
      <w:lvlText w:val="%9."/>
      <w:lvlJc w:val="right"/>
      <w:pPr>
        <w:tabs>
          <w:tab w:val="num" w:pos="5763"/>
        </w:tabs>
        <w:ind w:left="5763" w:hanging="180"/>
      </w:pPr>
    </w:lvl>
  </w:abstractNum>
  <w:abstractNum w:abstractNumId="6" w15:restartNumberingAfterBreak="0">
    <w:nsid w:val="0C862BD0"/>
    <w:multiLevelType w:val="hybridMultilevel"/>
    <w:tmpl w:val="62A6D9C4"/>
    <w:lvl w:ilvl="0" w:tplc="D456853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8FE7802">
      <w:start w:val="1"/>
      <w:numFmt w:val="lowerLetter"/>
      <w:lvlRestart w:val="0"/>
      <w:lvlText w:val="%3."/>
      <w:lvlJc w:val="left"/>
      <w:pPr>
        <w:tabs>
          <w:tab w:val="num" w:pos="1083"/>
        </w:tabs>
        <w:ind w:left="1083" w:hanging="363"/>
      </w:pPr>
      <w:rPr>
        <w:rFont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D076F21"/>
    <w:multiLevelType w:val="hybridMultilevel"/>
    <w:tmpl w:val="334C3AF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F560704"/>
    <w:multiLevelType w:val="hybridMultilevel"/>
    <w:tmpl w:val="99FE4E20"/>
    <w:lvl w:ilvl="0" w:tplc="04090019">
      <w:start w:val="1"/>
      <w:numFmt w:val="lowerLetter"/>
      <w:lvlText w:val="%1."/>
      <w:lvlJc w:val="left"/>
      <w:pPr>
        <w:ind w:left="720" w:hanging="360"/>
      </w:p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10577D75"/>
    <w:multiLevelType w:val="hybridMultilevel"/>
    <w:tmpl w:val="5F9EB06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167F3425"/>
    <w:multiLevelType w:val="hybridMultilevel"/>
    <w:tmpl w:val="D34811F4"/>
    <w:lvl w:ilvl="0" w:tplc="23DE448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2C5D"/>
    <w:multiLevelType w:val="hybridMultilevel"/>
    <w:tmpl w:val="3CA841F8"/>
    <w:lvl w:ilvl="0" w:tplc="48090019">
      <w:start w:val="1"/>
      <w:numFmt w:val="lowerLetter"/>
      <w:lvlText w:val="%1."/>
      <w:lvlJc w:val="left"/>
      <w:pPr>
        <w:ind w:left="720" w:hanging="360"/>
      </w:pPr>
      <w:rPr>
        <w:rFonts w:hint="default"/>
      </w:rPr>
    </w:lvl>
    <w:lvl w:ilvl="1" w:tplc="04090019">
      <w:start w:val="1"/>
      <w:numFmt w:val="lowerLetter"/>
      <w:lvlText w:val="%2."/>
      <w:lvlJc w:val="left"/>
      <w:pPr>
        <w:tabs>
          <w:tab w:val="num" w:pos="1443"/>
        </w:tabs>
        <w:ind w:left="1443" w:hanging="360"/>
      </w:pPr>
    </w:lvl>
    <w:lvl w:ilvl="2" w:tplc="08FE7802">
      <w:start w:val="1"/>
      <w:numFmt w:val="lowerLetter"/>
      <w:lvlRestart w:val="0"/>
      <w:lvlText w:val="%3."/>
      <w:lvlJc w:val="left"/>
      <w:pPr>
        <w:tabs>
          <w:tab w:val="num" w:pos="2346"/>
        </w:tabs>
        <w:ind w:left="2346" w:hanging="363"/>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2" w15:restartNumberingAfterBreak="0">
    <w:nsid w:val="1E6A05C2"/>
    <w:multiLevelType w:val="hybridMultilevel"/>
    <w:tmpl w:val="54F482BE"/>
    <w:lvl w:ilvl="0" w:tplc="F25C450C">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10A60"/>
    <w:multiLevelType w:val="hybridMultilevel"/>
    <w:tmpl w:val="4A065C8C"/>
    <w:lvl w:ilvl="0" w:tplc="EEFCF946">
      <w:start w:val="5"/>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242A0C39"/>
    <w:multiLevelType w:val="hybridMultilevel"/>
    <w:tmpl w:val="B86CBF5E"/>
    <w:lvl w:ilvl="0" w:tplc="04090019">
      <w:start w:val="1"/>
      <w:numFmt w:val="lowerLetter"/>
      <w:lvlText w:val="%1."/>
      <w:lvlJc w:val="left"/>
      <w:pPr>
        <w:ind w:left="72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2B8D6A3B"/>
    <w:multiLevelType w:val="hybridMultilevel"/>
    <w:tmpl w:val="2BC6A664"/>
    <w:lvl w:ilvl="0" w:tplc="0409000F">
      <w:start w:val="1"/>
      <w:numFmt w:val="decimal"/>
      <w:lvlText w:val="%1."/>
      <w:lvlJc w:val="left"/>
      <w:pPr>
        <w:ind w:left="360" w:hanging="360"/>
      </w:pPr>
    </w:lvl>
    <w:lvl w:ilvl="1" w:tplc="04090019">
      <w:start w:val="1"/>
      <w:numFmt w:val="lowerLetter"/>
      <w:lvlText w:val="%2."/>
      <w:lvlJc w:val="left"/>
      <w:pPr>
        <w:tabs>
          <w:tab w:val="num" w:pos="1083"/>
        </w:tabs>
        <w:ind w:left="1083" w:hanging="360"/>
      </w:pPr>
    </w:lvl>
    <w:lvl w:ilvl="2" w:tplc="08FE7802">
      <w:start w:val="1"/>
      <w:numFmt w:val="lowerLetter"/>
      <w:lvlRestart w:val="0"/>
      <w:lvlText w:val="%3."/>
      <w:lvlJc w:val="left"/>
      <w:pPr>
        <w:tabs>
          <w:tab w:val="num" w:pos="1986"/>
        </w:tabs>
        <w:ind w:left="1986" w:hanging="363"/>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6" w15:restartNumberingAfterBreak="0">
    <w:nsid w:val="2DB6602F"/>
    <w:multiLevelType w:val="hybridMultilevel"/>
    <w:tmpl w:val="82428986"/>
    <w:lvl w:ilvl="0" w:tplc="FEBE52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46828E5"/>
    <w:multiLevelType w:val="hybridMultilevel"/>
    <w:tmpl w:val="43AEF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E1891"/>
    <w:multiLevelType w:val="hybridMultilevel"/>
    <w:tmpl w:val="C46C1182"/>
    <w:lvl w:ilvl="0" w:tplc="08FE7802">
      <w:start w:val="1"/>
      <w:numFmt w:val="lowerLetter"/>
      <w:lvlRestart w:val="0"/>
      <w:lvlText w:val="%1."/>
      <w:lvlJc w:val="left"/>
      <w:pPr>
        <w:tabs>
          <w:tab w:val="num" w:pos="1440"/>
        </w:tabs>
        <w:ind w:left="1440" w:hanging="363"/>
      </w:pPr>
    </w:lvl>
    <w:lvl w:ilvl="1" w:tplc="04090019">
      <w:start w:val="1"/>
      <w:numFmt w:val="lowerLetter"/>
      <w:lvlText w:val="%2."/>
      <w:lvlJc w:val="left"/>
      <w:pPr>
        <w:tabs>
          <w:tab w:val="num" w:pos="2160"/>
        </w:tabs>
        <w:ind w:left="2160" w:hanging="360"/>
      </w:pPr>
    </w:lvl>
    <w:lvl w:ilvl="2" w:tplc="08FE7802">
      <w:start w:val="1"/>
      <w:numFmt w:val="lowerLetter"/>
      <w:lvlRestart w:val="0"/>
      <w:lvlText w:val="%3."/>
      <w:lvlJc w:val="left"/>
      <w:pPr>
        <w:tabs>
          <w:tab w:val="num" w:pos="3063"/>
        </w:tabs>
        <w:ind w:left="3063" w:hanging="363"/>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5C75429"/>
    <w:multiLevelType w:val="hybridMultilevel"/>
    <w:tmpl w:val="D0083C76"/>
    <w:lvl w:ilvl="0" w:tplc="48090019">
      <w:start w:val="1"/>
      <w:numFmt w:val="lowerLetter"/>
      <w:lvlText w:val="%1."/>
      <w:lvlJc w:val="left"/>
      <w:pPr>
        <w:ind w:left="720" w:hanging="360"/>
      </w:pPr>
      <w:rPr>
        <w:rFonts w:hint="default"/>
      </w:rPr>
    </w:lvl>
    <w:lvl w:ilvl="1" w:tplc="04090019">
      <w:start w:val="1"/>
      <w:numFmt w:val="lowerLetter"/>
      <w:lvlText w:val="%2."/>
      <w:lvlJc w:val="left"/>
      <w:pPr>
        <w:tabs>
          <w:tab w:val="num" w:pos="1443"/>
        </w:tabs>
        <w:ind w:left="1443" w:hanging="360"/>
      </w:pPr>
    </w:lvl>
    <w:lvl w:ilvl="2" w:tplc="08FE7802">
      <w:start w:val="1"/>
      <w:numFmt w:val="lowerLetter"/>
      <w:lvlRestart w:val="0"/>
      <w:lvlText w:val="%3."/>
      <w:lvlJc w:val="left"/>
      <w:pPr>
        <w:tabs>
          <w:tab w:val="num" w:pos="2346"/>
        </w:tabs>
        <w:ind w:left="2346" w:hanging="363"/>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0" w15:restartNumberingAfterBreak="0">
    <w:nsid w:val="37EB784E"/>
    <w:multiLevelType w:val="singleLevel"/>
    <w:tmpl w:val="08389EF0"/>
    <w:lvl w:ilvl="0">
      <w:start w:val="1"/>
      <w:numFmt w:val="bullet"/>
      <w:pStyle w:val="Achievement"/>
      <w:lvlText w:val=""/>
      <w:lvlJc w:val="left"/>
      <w:pPr>
        <w:tabs>
          <w:tab w:val="num" w:pos="360"/>
        </w:tabs>
        <w:ind w:left="360" w:hanging="360"/>
      </w:pPr>
      <w:rPr>
        <w:rFonts w:ascii="Wingdings" w:hAnsi="Wingdings" w:hint="default"/>
        <w:sz w:val="28"/>
      </w:rPr>
    </w:lvl>
  </w:abstractNum>
  <w:abstractNum w:abstractNumId="21" w15:restartNumberingAfterBreak="0">
    <w:nsid w:val="38D75423"/>
    <w:multiLevelType w:val="hybridMultilevel"/>
    <w:tmpl w:val="9C60AE5A"/>
    <w:lvl w:ilvl="0" w:tplc="EEFCF946">
      <w:start w:val="5"/>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A9F26C4"/>
    <w:multiLevelType w:val="hybridMultilevel"/>
    <w:tmpl w:val="006C8426"/>
    <w:lvl w:ilvl="0" w:tplc="8F2E7760">
      <w:start w:val="1"/>
      <w:numFmt w:val="lowerLetter"/>
      <w:lvlText w:val="%1."/>
      <w:lvlJc w:val="left"/>
      <w:pPr>
        <w:ind w:left="720" w:hanging="360"/>
      </w:pPr>
      <w:rPr>
        <w:rFonts w:hint="default"/>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D57004A"/>
    <w:multiLevelType w:val="hybridMultilevel"/>
    <w:tmpl w:val="25F81B90"/>
    <w:lvl w:ilvl="0" w:tplc="0E6EE1BA">
      <w:start w:val="9"/>
      <w:numFmt w:val="decimal"/>
      <w:lvlText w:val="%1."/>
      <w:lvlJc w:val="left"/>
      <w:pPr>
        <w:ind w:left="360" w:hanging="360"/>
      </w:pPr>
      <w:rPr>
        <w:rFonts w:hint="default"/>
      </w:rPr>
    </w:lvl>
    <w:lvl w:ilvl="1" w:tplc="04090019">
      <w:start w:val="1"/>
      <w:numFmt w:val="lowerLetter"/>
      <w:lvlText w:val="%2."/>
      <w:lvlJc w:val="left"/>
      <w:pPr>
        <w:tabs>
          <w:tab w:val="num" w:pos="723"/>
        </w:tabs>
        <w:ind w:left="723" w:hanging="360"/>
      </w:pPr>
    </w:lvl>
    <w:lvl w:ilvl="2" w:tplc="08FE7802">
      <w:start w:val="1"/>
      <w:numFmt w:val="lowerLetter"/>
      <w:lvlRestart w:val="0"/>
      <w:lvlText w:val="%3."/>
      <w:lvlJc w:val="left"/>
      <w:pPr>
        <w:tabs>
          <w:tab w:val="num" w:pos="1626"/>
        </w:tabs>
        <w:ind w:left="1626" w:hanging="363"/>
      </w:pPr>
    </w:lvl>
    <w:lvl w:ilvl="3" w:tplc="0409000F" w:tentative="1">
      <w:start w:val="1"/>
      <w:numFmt w:val="decimal"/>
      <w:lvlText w:val="%4."/>
      <w:lvlJc w:val="left"/>
      <w:pPr>
        <w:tabs>
          <w:tab w:val="num" w:pos="2163"/>
        </w:tabs>
        <w:ind w:left="2163" w:hanging="360"/>
      </w:pPr>
    </w:lvl>
    <w:lvl w:ilvl="4" w:tplc="04090019" w:tentative="1">
      <w:start w:val="1"/>
      <w:numFmt w:val="lowerLetter"/>
      <w:lvlText w:val="%5."/>
      <w:lvlJc w:val="left"/>
      <w:pPr>
        <w:tabs>
          <w:tab w:val="num" w:pos="2883"/>
        </w:tabs>
        <w:ind w:left="2883" w:hanging="360"/>
      </w:pPr>
    </w:lvl>
    <w:lvl w:ilvl="5" w:tplc="0409001B" w:tentative="1">
      <w:start w:val="1"/>
      <w:numFmt w:val="lowerRoman"/>
      <w:lvlText w:val="%6."/>
      <w:lvlJc w:val="right"/>
      <w:pPr>
        <w:tabs>
          <w:tab w:val="num" w:pos="3603"/>
        </w:tabs>
        <w:ind w:left="3603" w:hanging="180"/>
      </w:pPr>
    </w:lvl>
    <w:lvl w:ilvl="6" w:tplc="0409000F" w:tentative="1">
      <w:start w:val="1"/>
      <w:numFmt w:val="decimal"/>
      <w:lvlText w:val="%7."/>
      <w:lvlJc w:val="left"/>
      <w:pPr>
        <w:tabs>
          <w:tab w:val="num" w:pos="4323"/>
        </w:tabs>
        <w:ind w:left="4323" w:hanging="360"/>
      </w:pPr>
    </w:lvl>
    <w:lvl w:ilvl="7" w:tplc="04090019" w:tentative="1">
      <w:start w:val="1"/>
      <w:numFmt w:val="lowerLetter"/>
      <w:lvlText w:val="%8."/>
      <w:lvlJc w:val="left"/>
      <w:pPr>
        <w:tabs>
          <w:tab w:val="num" w:pos="5043"/>
        </w:tabs>
        <w:ind w:left="5043" w:hanging="360"/>
      </w:pPr>
    </w:lvl>
    <w:lvl w:ilvl="8" w:tplc="0409001B" w:tentative="1">
      <w:start w:val="1"/>
      <w:numFmt w:val="lowerRoman"/>
      <w:lvlText w:val="%9."/>
      <w:lvlJc w:val="right"/>
      <w:pPr>
        <w:tabs>
          <w:tab w:val="num" w:pos="5763"/>
        </w:tabs>
        <w:ind w:left="5763" w:hanging="180"/>
      </w:pPr>
    </w:lvl>
  </w:abstractNum>
  <w:abstractNum w:abstractNumId="24" w15:restartNumberingAfterBreak="0">
    <w:nsid w:val="480C2682"/>
    <w:multiLevelType w:val="hybridMultilevel"/>
    <w:tmpl w:val="FA02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77C3C"/>
    <w:multiLevelType w:val="hybridMultilevel"/>
    <w:tmpl w:val="AC7A3032"/>
    <w:lvl w:ilvl="0" w:tplc="04090019">
      <w:start w:val="1"/>
      <w:numFmt w:val="lowerLetter"/>
      <w:lvlText w:val="%1."/>
      <w:lvlJc w:val="left"/>
      <w:pPr>
        <w:tabs>
          <w:tab w:val="num" w:pos="930"/>
        </w:tabs>
        <w:ind w:left="930" w:hanging="363"/>
      </w:p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6" w15:restartNumberingAfterBreak="0">
    <w:nsid w:val="4ABD7D2C"/>
    <w:multiLevelType w:val="hybridMultilevel"/>
    <w:tmpl w:val="A390360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1CB1687"/>
    <w:multiLevelType w:val="hybridMultilevel"/>
    <w:tmpl w:val="EFAE8070"/>
    <w:lvl w:ilvl="0" w:tplc="04090019">
      <w:start w:val="1"/>
      <w:numFmt w:val="lowerLetter"/>
      <w:lvlText w:val="%1."/>
      <w:lvlJc w:val="left"/>
      <w:pPr>
        <w:ind w:left="720" w:hanging="360"/>
      </w:pPr>
    </w:lvl>
    <w:lvl w:ilvl="1" w:tplc="04090019">
      <w:start w:val="1"/>
      <w:numFmt w:val="lowerLetter"/>
      <w:lvlText w:val="%2."/>
      <w:lvlJc w:val="left"/>
      <w:pPr>
        <w:tabs>
          <w:tab w:val="num" w:pos="1443"/>
        </w:tabs>
        <w:ind w:left="1443" w:hanging="360"/>
      </w:pPr>
    </w:lvl>
    <w:lvl w:ilvl="2" w:tplc="08FE7802">
      <w:start w:val="1"/>
      <w:numFmt w:val="lowerLetter"/>
      <w:lvlRestart w:val="0"/>
      <w:lvlText w:val="%3."/>
      <w:lvlJc w:val="left"/>
      <w:pPr>
        <w:tabs>
          <w:tab w:val="num" w:pos="2346"/>
        </w:tabs>
        <w:ind w:left="2346" w:hanging="363"/>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8" w15:restartNumberingAfterBreak="0">
    <w:nsid w:val="55A86337"/>
    <w:multiLevelType w:val="hybridMultilevel"/>
    <w:tmpl w:val="B0808A0E"/>
    <w:lvl w:ilvl="0" w:tplc="F536BC70">
      <w:start w:val="10"/>
      <w:numFmt w:val="decimal"/>
      <w:lvlText w:val="%1."/>
      <w:lvlJc w:val="left"/>
      <w:pPr>
        <w:ind w:left="360" w:hanging="360"/>
      </w:pPr>
      <w:rPr>
        <w:rFonts w:hint="default"/>
      </w:rPr>
    </w:lvl>
    <w:lvl w:ilvl="1" w:tplc="04090019">
      <w:start w:val="1"/>
      <w:numFmt w:val="lowerLetter"/>
      <w:lvlText w:val="%2."/>
      <w:lvlJc w:val="left"/>
      <w:pPr>
        <w:tabs>
          <w:tab w:val="num" w:pos="1418"/>
        </w:tabs>
        <w:ind w:left="1418" w:hanging="360"/>
      </w:pPr>
    </w:lvl>
    <w:lvl w:ilvl="2" w:tplc="08FE7802">
      <w:start w:val="1"/>
      <w:numFmt w:val="lowerLetter"/>
      <w:lvlRestart w:val="0"/>
      <w:lvlText w:val="%3."/>
      <w:lvlJc w:val="left"/>
      <w:pPr>
        <w:tabs>
          <w:tab w:val="num" w:pos="1626"/>
        </w:tabs>
        <w:ind w:left="1626" w:hanging="363"/>
      </w:pPr>
    </w:lvl>
    <w:lvl w:ilvl="3" w:tplc="0409000F" w:tentative="1">
      <w:start w:val="1"/>
      <w:numFmt w:val="decimal"/>
      <w:lvlText w:val="%4."/>
      <w:lvlJc w:val="left"/>
      <w:pPr>
        <w:tabs>
          <w:tab w:val="num" w:pos="2163"/>
        </w:tabs>
        <w:ind w:left="2163" w:hanging="360"/>
      </w:pPr>
    </w:lvl>
    <w:lvl w:ilvl="4" w:tplc="04090019" w:tentative="1">
      <w:start w:val="1"/>
      <w:numFmt w:val="lowerLetter"/>
      <w:lvlText w:val="%5."/>
      <w:lvlJc w:val="left"/>
      <w:pPr>
        <w:tabs>
          <w:tab w:val="num" w:pos="2883"/>
        </w:tabs>
        <w:ind w:left="2883" w:hanging="360"/>
      </w:pPr>
    </w:lvl>
    <w:lvl w:ilvl="5" w:tplc="0409001B" w:tentative="1">
      <w:start w:val="1"/>
      <w:numFmt w:val="lowerRoman"/>
      <w:lvlText w:val="%6."/>
      <w:lvlJc w:val="right"/>
      <w:pPr>
        <w:tabs>
          <w:tab w:val="num" w:pos="3603"/>
        </w:tabs>
        <w:ind w:left="3603" w:hanging="180"/>
      </w:pPr>
    </w:lvl>
    <w:lvl w:ilvl="6" w:tplc="0409000F" w:tentative="1">
      <w:start w:val="1"/>
      <w:numFmt w:val="decimal"/>
      <w:lvlText w:val="%7."/>
      <w:lvlJc w:val="left"/>
      <w:pPr>
        <w:tabs>
          <w:tab w:val="num" w:pos="4323"/>
        </w:tabs>
        <w:ind w:left="4323" w:hanging="360"/>
      </w:pPr>
    </w:lvl>
    <w:lvl w:ilvl="7" w:tplc="04090019" w:tentative="1">
      <w:start w:val="1"/>
      <w:numFmt w:val="lowerLetter"/>
      <w:lvlText w:val="%8."/>
      <w:lvlJc w:val="left"/>
      <w:pPr>
        <w:tabs>
          <w:tab w:val="num" w:pos="5043"/>
        </w:tabs>
        <w:ind w:left="5043" w:hanging="360"/>
      </w:pPr>
    </w:lvl>
    <w:lvl w:ilvl="8" w:tplc="0409001B" w:tentative="1">
      <w:start w:val="1"/>
      <w:numFmt w:val="lowerRoman"/>
      <w:lvlText w:val="%9."/>
      <w:lvlJc w:val="right"/>
      <w:pPr>
        <w:tabs>
          <w:tab w:val="num" w:pos="5763"/>
        </w:tabs>
        <w:ind w:left="5763" w:hanging="180"/>
      </w:pPr>
    </w:lvl>
  </w:abstractNum>
  <w:abstractNum w:abstractNumId="29" w15:restartNumberingAfterBreak="0">
    <w:nsid w:val="5AF52F4F"/>
    <w:multiLevelType w:val="hybridMultilevel"/>
    <w:tmpl w:val="67DCCC58"/>
    <w:lvl w:ilvl="0" w:tplc="8F729D00">
      <w:start w:val="1"/>
      <w:numFmt w:val="lowerLetter"/>
      <w:lvlText w:val="%1."/>
      <w:lvlJc w:val="left"/>
      <w:pPr>
        <w:ind w:left="720" w:hanging="360"/>
      </w:pPr>
      <w:rPr>
        <w:rFonts w:hint="default"/>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7B66EBA"/>
    <w:multiLevelType w:val="hybridMultilevel"/>
    <w:tmpl w:val="5B6E1FB2"/>
    <w:lvl w:ilvl="0" w:tplc="303CC7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B0C0300"/>
    <w:multiLevelType w:val="hybridMultilevel"/>
    <w:tmpl w:val="F3DCD9E4"/>
    <w:lvl w:ilvl="0" w:tplc="04090001">
      <w:start w:val="1"/>
      <w:numFmt w:val="bullet"/>
      <w:lvlText w:val=""/>
      <w:lvlJc w:val="left"/>
      <w:pPr>
        <w:tabs>
          <w:tab w:val="num" w:pos="927"/>
        </w:tabs>
        <w:ind w:left="927" w:hanging="360"/>
      </w:pPr>
      <w:rPr>
        <w:rFonts w:ascii="Symbol" w:hAnsi="Symbol" w:hint="default"/>
      </w:rPr>
    </w:lvl>
    <w:lvl w:ilvl="1" w:tplc="94CAB4BA">
      <w:start w:val="1"/>
      <w:numFmt w:val="bullet"/>
      <w:pStyle w:val="syllabusbulletpoin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6B87644F"/>
    <w:multiLevelType w:val="hybridMultilevel"/>
    <w:tmpl w:val="F112C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C5D7C"/>
    <w:multiLevelType w:val="hybridMultilevel"/>
    <w:tmpl w:val="66C06932"/>
    <w:lvl w:ilvl="0" w:tplc="48090019">
      <w:start w:val="1"/>
      <w:numFmt w:val="lowerLetter"/>
      <w:lvlText w:val="%1."/>
      <w:lvlJc w:val="left"/>
      <w:pPr>
        <w:ind w:left="720" w:hanging="360"/>
      </w:pPr>
      <w:rPr>
        <w:rFonts w:hint="default"/>
      </w:rPr>
    </w:lvl>
    <w:lvl w:ilvl="1" w:tplc="04090019">
      <w:start w:val="1"/>
      <w:numFmt w:val="lowerLetter"/>
      <w:lvlText w:val="%2."/>
      <w:lvlJc w:val="left"/>
      <w:pPr>
        <w:tabs>
          <w:tab w:val="num" w:pos="1443"/>
        </w:tabs>
        <w:ind w:left="1443" w:hanging="360"/>
      </w:pPr>
    </w:lvl>
    <w:lvl w:ilvl="2" w:tplc="08FE7802">
      <w:start w:val="1"/>
      <w:numFmt w:val="lowerLetter"/>
      <w:lvlRestart w:val="0"/>
      <w:lvlText w:val="%3."/>
      <w:lvlJc w:val="left"/>
      <w:pPr>
        <w:tabs>
          <w:tab w:val="num" w:pos="2346"/>
        </w:tabs>
        <w:ind w:left="2346" w:hanging="363"/>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34" w15:restartNumberingAfterBreak="0">
    <w:nsid w:val="746068F4"/>
    <w:multiLevelType w:val="hybridMultilevel"/>
    <w:tmpl w:val="4CB6476C"/>
    <w:lvl w:ilvl="0" w:tplc="FB0EF408">
      <w:start w:val="7"/>
      <w:numFmt w:val="decimal"/>
      <w:lvlText w:val="%1"/>
      <w:lvlJc w:val="left"/>
      <w:pPr>
        <w:tabs>
          <w:tab w:val="num" w:pos="360"/>
        </w:tabs>
        <w:ind w:left="0" w:firstLine="0"/>
      </w:pPr>
      <w:rPr>
        <w:rFonts w:hint="default"/>
      </w:rPr>
    </w:lvl>
    <w:lvl w:ilvl="1" w:tplc="04090019">
      <w:start w:val="1"/>
      <w:numFmt w:val="lowerLetter"/>
      <w:lvlText w:val="%2."/>
      <w:lvlJc w:val="left"/>
      <w:pPr>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4936DB"/>
    <w:multiLevelType w:val="hybridMultilevel"/>
    <w:tmpl w:val="4ADA198E"/>
    <w:lvl w:ilvl="0" w:tplc="8D741A9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20"/>
  </w:num>
  <w:num w:numId="2">
    <w:abstractNumId w:val="6"/>
  </w:num>
  <w:num w:numId="3">
    <w:abstractNumId w:val="31"/>
  </w:num>
  <w:num w:numId="4">
    <w:abstractNumId w:val="3"/>
  </w:num>
  <w:num w:numId="5">
    <w:abstractNumId w:val="18"/>
  </w:num>
  <w:num w:numId="6">
    <w:abstractNumId w:val="2"/>
  </w:num>
  <w:num w:numId="7">
    <w:abstractNumId w:val="25"/>
  </w:num>
  <w:num w:numId="8">
    <w:abstractNumId w:val="9"/>
  </w:num>
  <w:num w:numId="9">
    <w:abstractNumId w:val="35"/>
  </w:num>
  <w:num w:numId="10">
    <w:abstractNumId w:val="24"/>
  </w:num>
  <w:num w:numId="11">
    <w:abstractNumId w:val="0"/>
  </w:num>
  <w:num w:numId="12">
    <w:abstractNumId w:val="32"/>
  </w:num>
  <w:num w:numId="13">
    <w:abstractNumId w:val="10"/>
  </w:num>
  <w:num w:numId="14">
    <w:abstractNumId w:val="12"/>
  </w:num>
  <w:num w:numId="15">
    <w:abstractNumId w:val="15"/>
  </w:num>
  <w:num w:numId="16">
    <w:abstractNumId w:val="27"/>
  </w:num>
  <w:num w:numId="17">
    <w:abstractNumId w:val="34"/>
  </w:num>
  <w:num w:numId="18">
    <w:abstractNumId w:val="8"/>
  </w:num>
  <w:num w:numId="19">
    <w:abstractNumId w:val="14"/>
  </w:num>
  <w:num w:numId="20">
    <w:abstractNumId w:val="21"/>
  </w:num>
  <w:num w:numId="21">
    <w:abstractNumId w:val="4"/>
  </w:num>
  <w:num w:numId="22">
    <w:abstractNumId w:val="5"/>
  </w:num>
  <w:num w:numId="23">
    <w:abstractNumId w:val="23"/>
  </w:num>
  <w:num w:numId="24">
    <w:abstractNumId w:val="28"/>
  </w:num>
  <w:num w:numId="25">
    <w:abstractNumId w:val="17"/>
  </w:num>
  <w:num w:numId="26">
    <w:abstractNumId w:val="16"/>
  </w:num>
  <w:num w:numId="27">
    <w:abstractNumId w:val="33"/>
  </w:num>
  <w:num w:numId="28">
    <w:abstractNumId w:val="30"/>
  </w:num>
  <w:num w:numId="29">
    <w:abstractNumId w:val="19"/>
  </w:num>
  <w:num w:numId="30">
    <w:abstractNumId w:val="22"/>
  </w:num>
  <w:num w:numId="31">
    <w:abstractNumId w:val="11"/>
  </w:num>
  <w:num w:numId="32">
    <w:abstractNumId w:val="29"/>
  </w:num>
  <w:num w:numId="33">
    <w:abstractNumId w:val="7"/>
  </w:num>
  <w:num w:numId="34">
    <w:abstractNumId w:val="26"/>
  </w:num>
  <w:num w:numId="35">
    <w:abstractNumId w:val="1"/>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FC"/>
    <w:rsid w:val="00000450"/>
    <w:rsid w:val="00002163"/>
    <w:rsid w:val="00002A54"/>
    <w:rsid w:val="00003C91"/>
    <w:rsid w:val="00004E5F"/>
    <w:rsid w:val="00007DDB"/>
    <w:rsid w:val="0001071B"/>
    <w:rsid w:val="000108C6"/>
    <w:rsid w:val="0001106C"/>
    <w:rsid w:val="0001167B"/>
    <w:rsid w:val="0001168A"/>
    <w:rsid w:val="000119F2"/>
    <w:rsid w:val="00011CA9"/>
    <w:rsid w:val="00015460"/>
    <w:rsid w:val="000173D4"/>
    <w:rsid w:val="000175AC"/>
    <w:rsid w:val="00023934"/>
    <w:rsid w:val="00025701"/>
    <w:rsid w:val="000261A6"/>
    <w:rsid w:val="000301B5"/>
    <w:rsid w:val="00030B5A"/>
    <w:rsid w:val="00031253"/>
    <w:rsid w:val="00032C0E"/>
    <w:rsid w:val="00035B8C"/>
    <w:rsid w:val="0003632E"/>
    <w:rsid w:val="000374BB"/>
    <w:rsid w:val="00037622"/>
    <w:rsid w:val="00037C71"/>
    <w:rsid w:val="00037FAB"/>
    <w:rsid w:val="00040F29"/>
    <w:rsid w:val="00046122"/>
    <w:rsid w:val="000477F2"/>
    <w:rsid w:val="00047964"/>
    <w:rsid w:val="00050139"/>
    <w:rsid w:val="0005110E"/>
    <w:rsid w:val="00053AE3"/>
    <w:rsid w:val="000540E0"/>
    <w:rsid w:val="00054DF2"/>
    <w:rsid w:val="00056E1D"/>
    <w:rsid w:val="000575F0"/>
    <w:rsid w:val="0006135B"/>
    <w:rsid w:val="000618D7"/>
    <w:rsid w:val="00066195"/>
    <w:rsid w:val="000661D8"/>
    <w:rsid w:val="00067A51"/>
    <w:rsid w:val="00067B9D"/>
    <w:rsid w:val="000709B3"/>
    <w:rsid w:val="00071616"/>
    <w:rsid w:val="00071FD8"/>
    <w:rsid w:val="000722F8"/>
    <w:rsid w:val="00073A08"/>
    <w:rsid w:val="00073DE0"/>
    <w:rsid w:val="000742ED"/>
    <w:rsid w:val="00074D09"/>
    <w:rsid w:val="00077BD1"/>
    <w:rsid w:val="0008231D"/>
    <w:rsid w:val="00083348"/>
    <w:rsid w:val="00084887"/>
    <w:rsid w:val="00084A01"/>
    <w:rsid w:val="00084B3B"/>
    <w:rsid w:val="0008546E"/>
    <w:rsid w:val="00085515"/>
    <w:rsid w:val="000858DB"/>
    <w:rsid w:val="00085E06"/>
    <w:rsid w:val="00087CC3"/>
    <w:rsid w:val="0009075B"/>
    <w:rsid w:val="00090A76"/>
    <w:rsid w:val="00090FD7"/>
    <w:rsid w:val="00091A68"/>
    <w:rsid w:val="00092A5B"/>
    <w:rsid w:val="000965F7"/>
    <w:rsid w:val="000A077B"/>
    <w:rsid w:val="000A16E2"/>
    <w:rsid w:val="000A1A7B"/>
    <w:rsid w:val="000A1C7C"/>
    <w:rsid w:val="000A7029"/>
    <w:rsid w:val="000A7E5D"/>
    <w:rsid w:val="000B0A0E"/>
    <w:rsid w:val="000B2D58"/>
    <w:rsid w:val="000B4FC0"/>
    <w:rsid w:val="000B685B"/>
    <w:rsid w:val="000B7172"/>
    <w:rsid w:val="000B7CE4"/>
    <w:rsid w:val="000C2755"/>
    <w:rsid w:val="000C2FB2"/>
    <w:rsid w:val="000C3D4A"/>
    <w:rsid w:val="000C3EB6"/>
    <w:rsid w:val="000C4298"/>
    <w:rsid w:val="000C4C09"/>
    <w:rsid w:val="000C7FBA"/>
    <w:rsid w:val="000D0228"/>
    <w:rsid w:val="000D32D8"/>
    <w:rsid w:val="000D4C51"/>
    <w:rsid w:val="000D6372"/>
    <w:rsid w:val="000D6D08"/>
    <w:rsid w:val="000D6F26"/>
    <w:rsid w:val="000E158D"/>
    <w:rsid w:val="000E3D10"/>
    <w:rsid w:val="000E3FE2"/>
    <w:rsid w:val="000E4223"/>
    <w:rsid w:val="000E4D1E"/>
    <w:rsid w:val="000E6D54"/>
    <w:rsid w:val="000F1009"/>
    <w:rsid w:val="000F1100"/>
    <w:rsid w:val="000F245E"/>
    <w:rsid w:val="000F3AC1"/>
    <w:rsid w:val="000F4D71"/>
    <w:rsid w:val="000F5641"/>
    <w:rsid w:val="0010028D"/>
    <w:rsid w:val="0010374B"/>
    <w:rsid w:val="00110B18"/>
    <w:rsid w:val="0011121A"/>
    <w:rsid w:val="00111FAC"/>
    <w:rsid w:val="00117351"/>
    <w:rsid w:val="001215C0"/>
    <w:rsid w:val="00121DBE"/>
    <w:rsid w:val="00124333"/>
    <w:rsid w:val="001256A1"/>
    <w:rsid w:val="0012610B"/>
    <w:rsid w:val="00131BBA"/>
    <w:rsid w:val="00133E1E"/>
    <w:rsid w:val="00134E11"/>
    <w:rsid w:val="0013552C"/>
    <w:rsid w:val="001410D7"/>
    <w:rsid w:val="00143A46"/>
    <w:rsid w:val="0014572C"/>
    <w:rsid w:val="00145CE2"/>
    <w:rsid w:val="0014703E"/>
    <w:rsid w:val="00151AF2"/>
    <w:rsid w:val="00152A78"/>
    <w:rsid w:val="001537AA"/>
    <w:rsid w:val="00153C56"/>
    <w:rsid w:val="00154644"/>
    <w:rsid w:val="001563A0"/>
    <w:rsid w:val="00157DD9"/>
    <w:rsid w:val="00162776"/>
    <w:rsid w:val="0016440E"/>
    <w:rsid w:val="001645CF"/>
    <w:rsid w:val="001646A2"/>
    <w:rsid w:val="001654D5"/>
    <w:rsid w:val="00167101"/>
    <w:rsid w:val="00170899"/>
    <w:rsid w:val="001761BC"/>
    <w:rsid w:val="00176ED2"/>
    <w:rsid w:val="00176FD6"/>
    <w:rsid w:val="001806CD"/>
    <w:rsid w:val="0018128A"/>
    <w:rsid w:val="00181819"/>
    <w:rsid w:val="00184F1B"/>
    <w:rsid w:val="00185B76"/>
    <w:rsid w:val="00187270"/>
    <w:rsid w:val="00190E60"/>
    <w:rsid w:val="00191B2A"/>
    <w:rsid w:val="00195BAC"/>
    <w:rsid w:val="001A15AF"/>
    <w:rsid w:val="001A1AFE"/>
    <w:rsid w:val="001A46C6"/>
    <w:rsid w:val="001A4721"/>
    <w:rsid w:val="001A504A"/>
    <w:rsid w:val="001A690E"/>
    <w:rsid w:val="001B07B4"/>
    <w:rsid w:val="001B59CD"/>
    <w:rsid w:val="001B6F0C"/>
    <w:rsid w:val="001C0FD3"/>
    <w:rsid w:val="001C146A"/>
    <w:rsid w:val="001C2760"/>
    <w:rsid w:val="001C30E2"/>
    <w:rsid w:val="001C3DB0"/>
    <w:rsid w:val="001C4F6C"/>
    <w:rsid w:val="001C586B"/>
    <w:rsid w:val="001D08F3"/>
    <w:rsid w:val="001D20D9"/>
    <w:rsid w:val="001D3FFE"/>
    <w:rsid w:val="001D5801"/>
    <w:rsid w:val="001D5CC3"/>
    <w:rsid w:val="001E19FF"/>
    <w:rsid w:val="001E3CDA"/>
    <w:rsid w:val="001E5DFF"/>
    <w:rsid w:val="001E6A24"/>
    <w:rsid w:val="001E6BA9"/>
    <w:rsid w:val="001E6BF1"/>
    <w:rsid w:val="001E7D87"/>
    <w:rsid w:val="001F0F28"/>
    <w:rsid w:val="001F143F"/>
    <w:rsid w:val="001F1E6E"/>
    <w:rsid w:val="001F3E2E"/>
    <w:rsid w:val="001F3ED2"/>
    <w:rsid w:val="001F7287"/>
    <w:rsid w:val="001F7A79"/>
    <w:rsid w:val="00201538"/>
    <w:rsid w:val="002018F6"/>
    <w:rsid w:val="002046A8"/>
    <w:rsid w:val="002052F1"/>
    <w:rsid w:val="00207552"/>
    <w:rsid w:val="00210111"/>
    <w:rsid w:val="00210388"/>
    <w:rsid w:val="0021135B"/>
    <w:rsid w:val="00211F33"/>
    <w:rsid w:val="002141DD"/>
    <w:rsid w:val="00214478"/>
    <w:rsid w:val="00215374"/>
    <w:rsid w:val="00215BF9"/>
    <w:rsid w:val="00216140"/>
    <w:rsid w:val="00217C8A"/>
    <w:rsid w:val="002201A8"/>
    <w:rsid w:val="00221D70"/>
    <w:rsid w:val="00222D1C"/>
    <w:rsid w:val="00223B1F"/>
    <w:rsid w:val="00223DD8"/>
    <w:rsid w:val="00226643"/>
    <w:rsid w:val="00226B29"/>
    <w:rsid w:val="00227036"/>
    <w:rsid w:val="00227290"/>
    <w:rsid w:val="00230395"/>
    <w:rsid w:val="002341C2"/>
    <w:rsid w:val="00235691"/>
    <w:rsid w:val="00237297"/>
    <w:rsid w:val="00240D81"/>
    <w:rsid w:val="002416B8"/>
    <w:rsid w:val="00241FD4"/>
    <w:rsid w:val="00242799"/>
    <w:rsid w:val="00242975"/>
    <w:rsid w:val="0024319B"/>
    <w:rsid w:val="002431A3"/>
    <w:rsid w:val="002438C3"/>
    <w:rsid w:val="00244873"/>
    <w:rsid w:val="00244BFB"/>
    <w:rsid w:val="00245593"/>
    <w:rsid w:val="002474E0"/>
    <w:rsid w:val="00254188"/>
    <w:rsid w:val="00255CCE"/>
    <w:rsid w:val="00255D1D"/>
    <w:rsid w:val="00257113"/>
    <w:rsid w:val="00257C9E"/>
    <w:rsid w:val="00260441"/>
    <w:rsid w:val="002631CE"/>
    <w:rsid w:val="00263762"/>
    <w:rsid w:val="00264611"/>
    <w:rsid w:val="00265D2D"/>
    <w:rsid w:val="00267F92"/>
    <w:rsid w:val="00267FAD"/>
    <w:rsid w:val="002705EB"/>
    <w:rsid w:val="00272DF6"/>
    <w:rsid w:val="002744D6"/>
    <w:rsid w:val="00274688"/>
    <w:rsid w:val="00276934"/>
    <w:rsid w:val="002773E1"/>
    <w:rsid w:val="00281DD0"/>
    <w:rsid w:val="0028272C"/>
    <w:rsid w:val="002853AF"/>
    <w:rsid w:val="002855B0"/>
    <w:rsid w:val="0028589E"/>
    <w:rsid w:val="00286485"/>
    <w:rsid w:val="002874C1"/>
    <w:rsid w:val="002876BA"/>
    <w:rsid w:val="00287AAC"/>
    <w:rsid w:val="00291194"/>
    <w:rsid w:val="00291492"/>
    <w:rsid w:val="0029307F"/>
    <w:rsid w:val="00294431"/>
    <w:rsid w:val="00295283"/>
    <w:rsid w:val="00295C25"/>
    <w:rsid w:val="00295E4A"/>
    <w:rsid w:val="002A1626"/>
    <w:rsid w:val="002A1924"/>
    <w:rsid w:val="002A2125"/>
    <w:rsid w:val="002A4B6E"/>
    <w:rsid w:val="002A7A18"/>
    <w:rsid w:val="002B01FB"/>
    <w:rsid w:val="002B0D4E"/>
    <w:rsid w:val="002B35B2"/>
    <w:rsid w:val="002B3D91"/>
    <w:rsid w:val="002B5B08"/>
    <w:rsid w:val="002B5F3A"/>
    <w:rsid w:val="002B63EB"/>
    <w:rsid w:val="002C1565"/>
    <w:rsid w:val="002C1934"/>
    <w:rsid w:val="002C2B06"/>
    <w:rsid w:val="002C2F34"/>
    <w:rsid w:val="002C349F"/>
    <w:rsid w:val="002C524A"/>
    <w:rsid w:val="002C7AAB"/>
    <w:rsid w:val="002D01DA"/>
    <w:rsid w:val="002D0282"/>
    <w:rsid w:val="002D03D1"/>
    <w:rsid w:val="002D043A"/>
    <w:rsid w:val="002D0858"/>
    <w:rsid w:val="002D1294"/>
    <w:rsid w:val="002D26A6"/>
    <w:rsid w:val="002D341A"/>
    <w:rsid w:val="002D45D6"/>
    <w:rsid w:val="002D4E90"/>
    <w:rsid w:val="002D6BDA"/>
    <w:rsid w:val="002D79A8"/>
    <w:rsid w:val="002D7D8B"/>
    <w:rsid w:val="002E013C"/>
    <w:rsid w:val="002E1ED8"/>
    <w:rsid w:val="002E2A32"/>
    <w:rsid w:val="002E3B99"/>
    <w:rsid w:val="002F28DC"/>
    <w:rsid w:val="002F5BD3"/>
    <w:rsid w:val="002F6399"/>
    <w:rsid w:val="003024C7"/>
    <w:rsid w:val="0030771D"/>
    <w:rsid w:val="0030790A"/>
    <w:rsid w:val="00310A93"/>
    <w:rsid w:val="00310EDE"/>
    <w:rsid w:val="00311EA9"/>
    <w:rsid w:val="003133AF"/>
    <w:rsid w:val="003143B2"/>
    <w:rsid w:val="00316D6A"/>
    <w:rsid w:val="00317CC1"/>
    <w:rsid w:val="00317F49"/>
    <w:rsid w:val="003200C6"/>
    <w:rsid w:val="00320431"/>
    <w:rsid w:val="003209B6"/>
    <w:rsid w:val="00320C3F"/>
    <w:rsid w:val="00322BB9"/>
    <w:rsid w:val="003234E4"/>
    <w:rsid w:val="00323810"/>
    <w:rsid w:val="00326615"/>
    <w:rsid w:val="00326DEF"/>
    <w:rsid w:val="00327B55"/>
    <w:rsid w:val="00331590"/>
    <w:rsid w:val="00334B12"/>
    <w:rsid w:val="00334C04"/>
    <w:rsid w:val="0033532C"/>
    <w:rsid w:val="00335F42"/>
    <w:rsid w:val="0034027F"/>
    <w:rsid w:val="00343070"/>
    <w:rsid w:val="00345F2C"/>
    <w:rsid w:val="003460AF"/>
    <w:rsid w:val="003479FB"/>
    <w:rsid w:val="00347C28"/>
    <w:rsid w:val="00353D83"/>
    <w:rsid w:val="00353FF1"/>
    <w:rsid w:val="00354024"/>
    <w:rsid w:val="00354319"/>
    <w:rsid w:val="0035585F"/>
    <w:rsid w:val="00355A15"/>
    <w:rsid w:val="0036028E"/>
    <w:rsid w:val="00365D48"/>
    <w:rsid w:val="0036691D"/>
    <w:rsid w:val="00366920"/>
    <w:rsid w:val="00367259"/>
    <w:rsid w:val="00372983"/>
    <w:rsid w:val="00373E7F"/>
    <w:rsid w:val="00375E18"/>
    <w:rsid w:val="003804B4"/>
    <w:rsid w:val="003836F0"/>
    <w:rsid w:val="0038445E"/>
    <w:rsid w:val="003860FC"/>
    <w:rsid w:val="003872E0"/>
    <w:rsid w:val="00391416"/>
    <w:rsid w:val="00392668"/>
    <w:rsid w:val="00396719"/>
    <w:rsid w:val="00397906"/>
    <w:rsid w:val="00397A27"/>
    <w:rsid w:val="003A0A65"/>
    <w:rsid w:val="003A53B0"/>
    <w:rsid w:val="003A5F8C"/>
    <w:rsid w:val="003A6644"/>
    <w:rsid w:val="003A6C03"/>
    <w:rsid w:val="003A7E9A"/>
    <w:rsid w:val="003B1990"/>
    <w:rsid w:val="003B4160"/>
    <w:rsid w:val="003B6372"/>
    <w:rsid w:val="003B7862"/>
    <w:rsid w:val="003C054B"/>
    <w:rsid w:val="003C177A"/>
    <w:rsid w:val="003C28F8"/>
    <w:rsid w:val="003C3F22"/>
    <w:rsid w:val="003D1B6B"/>
    <w:rsid w:val="003D248A"/>
    <w:rsid w:val="003D3067"/>
    <w:rsid w:val="003D57AF"/>
    <w:rsid w:val="003D5806"/>
    <w:rsid w:val="003D7E39"/>
    <w:rsid w:val="003E0956"/>
    <w:rsid w:val="003E239E"/>
    <w:rsid w:val="003E5DEC"/>
    <w:rsid w:val="003E5F7A"/>
    <w:rsid w:val="003E60A8"/>
    <w:rsid w:val="003E671D"/>
    <w:rsid w:val="003E684E"/>
    <w:rsid w:val="003E75D6"/>
    <w:rsid w:val="003F0D28"/>
    <w:rsid w:val="003F1F23"/>
    <w:rsid w:val="003F2950"/>
    <w:rsid w:val="003F2CFA"/>
    <w:rsid w:val="003F49A4"/>
    <w:rsid w:val="00400C8D"/>
    <w:rsid w:val="0040139E"/>
    <w:rsid w:val="004019A9"/>
    <w:rsid w:val="00402AB5"/>
    <w:rsid w:val="00402C13"/>
    <w:rsid w:val="00404949"/>
    <w:rsid w:val="00404E66"/>
    <w:rsid w:val="00404F63"/>
    <w:rsid w:val="004050AA"/>
    <w:rsid w:val="00405EBB"/>
    <w:rsid w:val="00407AEA"/>
    <w:rsid w:val="004128D6"/>
    <w:rsid w:val="0041381F"/>
    <w:rsid w:val="00413C45"/>
    <w:rsid w:val="004144A8"/>
    <w:rsid w:val="004146EE"/>
    <w:rsid w:val="00415F12"/>
    <w:rsid w:val="00416D02"/>
    <w:rsid w:val="00420C8A"/>
    <w:rsid w:val="00421325"/>
    <w:rsid w:val="00421D38"/>
    <w:rsid w:val="0042370C"/>
    <w:rsid w:val="00423E34"/>
    <w:rsid w:val="004259C9"/>
    <w:rsid w:val="004344D1"/>
    <w:rsid w:val="00435873"/>
    <w:rsid w:val="00436309"/>
    <w:rsid w:val="00436CBF"/>
    <w:rsid w:val="00437CDA"/>
    <w:rsid w:val="00441F3B"/>
    <w:rsid w:val="0044426C"/>
    <w:rsid w:val="0044712E"/>
    <w:rsid w:val="00447745"/>
    <w:rsid w:val="00450DA8"/>
    <w:rsid w:val="004517B7"/>
    <w:rsid w:val="00452D7E"/>
    <w:rsid w:val="00453886"/>
    <w:rsid w:val="00453D52"/>
    <w:rsid w:val="00460C62"/>
    <w:rsid w:val="004612D0"/>
    <w:rsid w:val="004630B2"/>
    <w:rsid w:val="00463FED"/>
    <w:rsid w:val="00464753"/>
    <w:rsid w:val="00464DB0"/>
    <w:rsid w:val="00465A4D"/>
    <w:rsid w:val="00465B72"/>
    <w:rsid w:val="00466872"/>
    <w:rsid w:val="004706A1"/>
    <w:rsid w:val="00471CB3"/>
    <w:rsid w:val="00474936"/>
    <w:rsid w:val="00475242"/>
    <w:rsid w:val="0047539D"/>
    <w:rsid w:val="004761BA"/>
    <w:rsid w:val="004809B8"/>
    <w:rsid w:val="00480FA8"/>
    <w:rsid w:val="00483365"/>
    <w:rsid w:val="00485494"/>
    <w:rsid w:val="00485B27"/>
    <w:rsid w:val="004909E6"/>
    <w:rsid w:val="00490ADA"/>
    <w:rsid w:val="0049176C"/>
    <w:rsid w:val="00492E50"/>
    <w:rsid w:val="0049494A"/>
    <w:rsid w:val="00494E54"/>
    <w:rsid w:val="00496BAD"/>
    <w:rsid w:val="0049784E"/>
    <w:rsid w:val="004A16B3"/>
    <w:rsid w:val="004A3942"/>
    <w:rsid w:val="004A3A57"/>
    <w:rsid w:val="004A4543"/>
    <w:rsid w:val="004A4E87"/>
    <w:rsid w:val="004A56F2"/>
    <w:rsid w:val="004B06B7"/>
    <w:rsid w:val="004B20C4"/>
    <w:rsid w:val="004B322B"/>
    <w:rsid w:val="004B38D6"/>
    <w:rsid w:val="004B4FEB"/>
    <w:rsid w:val="004C48BD"/>
    <w:rsid w:val="004C737F"/>
    <w:rsid w:val="004C7430"/>
    <w:rsid w:val="004D4C96"/>
    <w:rsid w:val="004D6D21"/>
    <w:rsid w:val="004D734D"/>
    <w:rsid w:val="004D7361"/>
    <w:rsid w:val="004E0ACB"/>
    <w:rsid w:val="004E3A3A"/>
    <w:rsid w:val="004E3D06"/>
    <w:rsid w:val="004E4572"/>
    <w:rsid w:val="004E6EBA"/>
    <w:rsid w:val="004F1ADE"/>
    <w:rsid w:val="004F6497"/>
    <w:rsid w:val="004F7FB9"/>
    <w:rsid w:val="0050032B"/>
    <w:rsid w:val="00502E30"/>
    <w:rsid w:val="00504081"/>
    <w:rsid w:val="0050588D"/>
    <w:rsid w:val="00505C9E"/>
    <w:rsid w:val="0050793E"/>
    <w:rsid w:val="005107B0"/>
    <w:rsid w:val="00510934"/>
    <w:rsid w:val="005113E8"/>
    <w:rsid w:val="00511476"/>
    <w:rsid w:val="00514085"/>
    <w:rsid w:val="00515371"/>
    <w:rsid w:val="0052033A"/>
    <w:rsid w:val="00521390"/>
    <w:rsid w:val="005213EA"/>
    <w:rsid w:val="005217A0"/>
    <w:rsid w:val="00522BC4"/>
    <w:rsid w:val="005248CB"/>
    <w:rsid w:val="00525D40"/>
    <w:rsid w:val="00525E98"/>
    <w:rsid w:val="005261BF"/>
    <w:rsid w:val="00527B02"/>
    <w:rsid w:val="00527B89"/>
    <w:rsid w:val="005301FC"/>
    <w:rsid w:val="005308B7"/>
    <w:rsid w:val="00534AD6"/>
    <w:rsid w:val="00535BC2"/>
    <w:rsid w:val="0053637C"/>
    <w:rsid w:val="0053640F"/>
    <w:rsid w:val="00537C52"/>
    <w:rsid w:val="00541316"/>
    <w:rsid w:val="00544403"/>
    <w:rsid w:val="00546037"/>
    <w:rsid w:val="00547FBD"/>
    <w:rsid w:val="00551F43"/>
    <w:rsid w:val="005535D1"/>
    <w:rsid w:val="005538CE"/>
    <w:rsid w:val="0055551C"/>
    <w:rsid w:val="0055645B"/>
    <w:rsid w:val="005569B8"/>
    <w:rsid w:val="005577B7"/>
    <w:rsid w:val="00557E4E"/>
    <w:rsid w:val="00562D5C"/>
    <w:rsid w:val="00563B67"/>
    <w:rsid w:val="005644D5"/>
    <w:rsid w:val="005647F3"/>
    <w:rsid w:val="00564EB8"/>
    <w:rsid w:val="00566492"/>
    <w:rsid w:val="00566659"/>
    <w:rsid w:val="00566F23"/>
    <w:rsid w:val="005704F2"/>
    <w:rsid w:val="00570691"/>
    <w:rsid w:val="0057072D"/>
    <w:rsid w:val="00571E87"/>
    <w:rsid w:val="005725E7"/>
    <w:rsid w:val="005725FA"/>
    <w:rsid w:val="0057374C"/>
    <w:rsid w:val="005825DB"/>
    <w:rsid w:val="00586966"/>
    <w:rsid w:val="0059161B"/>
    <w:rsid w:val="00595699"/>
    <w:rsid w:val="00597360"/>
    <w:rsid w:val="005977AA"/>
    <w:rsid w:val="005A335E"/>
    <w:rsid w:val="005B15F1"/>
    <w:rsid w:val="005B22A9"/>
    <w:rsid w:val="005B27D1"/>
    <w:rsid w:val="005B2B9A"/>
    <w:rsid w:val="005B2DC3"/>
    <w:rsid w:val="005B32C7"/>
    <w:rsid w:val="005C14F1"/>
    <w:rsid w:val="005C1878"/>
    <w:rsid w:val="005C4151"/>
    <w:rsid w:val="005C4766"/>
    <w:rsid w:val="005C4824"/>
    <w:rsid w:val="005C57A9"/>
    <w:rsid w:val="005D027F"/>
    <w:rsid w:val="005D0D1C"/>
    <w:rsid w:val="005D11C7"/>
    <w:rsid w:val="005D2B5C"/>
    <w:rsid w:val="005D2EBD"/>
    <w:rsid w:val="005D3378"/>
    <w:rsid w:val="005D3F95"/>
    <w:rsid w:val="005D4FF0"/>
    <w:rsid w:val="005D704B"/>
    <w:rsid w:val="005D712E"/>
    <w:rsid w:val="005E25DF"/>
    <w:rsid w:val="005E351B"/>
    <w:rsid w:val="005E3E32"/>
    <w:rsid w:val="005E4255"/>
    <w:rsid w:val="005F3AEA"/>
    <w:rsid w:val="005F40BB"/>
    <w:rsid w:val="005F591E"/>
    <w:rsid w:val="005F69BE"/>
    <w:rsid w:val="005F6C97"/>
    <w:rsid w:val="006000CD"/>
    <w:rsid w:val="006009E8"/>
    <w:rsid w:val="00600B00"/>
    <w:rsid w:val="0060156D"/>
    <w:rsid w:val="006024CB"/>
    <w:rsid w:val="0060414C"/>
    <w:rsid w:val="0060483D"/>
    <w:rsid w:val="00606D54"/>
    <w:rsid w:val="00611892"/>
    <w:rsid w:val="00611FE3"/>
    <w:rsid w:val="0061229B"/>
    <w:rsid w:val="0061462B"/>
    <w:rsid w:val="00614CD9"/>
    <w:rsid w:val="0062164D"/>
    <w:rsid w:val="006222FD"/>
    <w:rsid w:val="0062361C"/>
    <w:rsid w:val="006246A3"/>
    <w:rsid w:val="0062598B"/>
    <w:rsid w:val="00625B66"/>
    <w:rsid w:val="00626754"/>
    <w:rsid w:val="00626E58"/>
    <w:rsid w:val="006301EE"/>
    <w:rsid w:val="0063251D"/>
    <w:rsid w:val="00632C00"/>
    <w:rsid w:val="0063533E"/>
    <w:rsid w:val="00635CFA"/>
    <w:rsid w:val="00637EAB"/>
    <w:rsid w:val="00642CC7"/>
    <w:rsid w:val="00644877"/>
    <w:rsid w:val="00645165"/>
    <w:rsid w:val="00645C2C"/>
    <w:rsid w:val="00646D86"/>
    <w:rsid w:val="00647BDB"/>
    <w:rsid w:val="00650915"/>
    <w:rsid w:val="00652284"/>
    <w:rsid w:val="00652590"/>
    <w:rsid w:val="00655390"/>
    <w:rsid w:val="00655EB3"/>
    <w:rsid w:val="00655FE0"/>
    <w:rsid w:val="00655FFE"/>
    <w:rsid w:val="00657A4D"/>
    <w:rsid w:val="00657FE8"/>
    <w:rsid w:val="006605BE"/>
    <w:rsid w:val="00660CCC"/>
    <w:rsid w:val="00663F2C"/>
    <w:rsid w:val="006645B7"/>
    <w:rsid w:val="00666E0E"/>
    <w:rsid w:val="00667957"/>
    <w:rsid w:val="006708A3"/>
    <w:rsid w:val="0067182D"/>
    <w:rsid w:val="00672B91"/>
    <w:rsid w:val="00674934"/>
    <w:rsid w:val="006827AF"/>
    <w:rsid w:val="00686A3A"/>
    <w:rsid w:val="00686CF4"/>
    <w:rsid w:val="006908E1"/>
    <w:rsid w:val="00691E48"/>
    <w:rsid w:val="00692C3A"/>
    <w:rsid w:val="00693196"/>
    <w:rsid w:val="0069438C"/>
    <w:rsid w:val="0069542F"/>
    <w:rsid w:val="006A1D70"/>
    <w:rsid w:val="006A5322"/>
    <w:rsid w:val="006A5D0D"/>
    <w:rsid w:val="006A7365"/>
    <w:rsid w:val="006B00A6"/>
    <w:rsid w:val="006B16E7"/>
    <w:rsid w:val="006B1A5D"/>
    <w:rsid w:val="006B37F0"/>
    <w:rsid w:val="006B3A84"/>
    <w:rsid w:val="006B41C8"/>
    <w:rsid w:val="006B4B6F"/>
    <w:rsid w:val="006B4D52"/>
    <w:rsid w:val="006B5BFE"/>
    <w:rsid w:val="006B60A4"/>
    <w:rsid w:val="006C282F"/>
    <w:rsid w:val="006C30C9"/>
    <w:rsid w:val="006C336A"/>
    <w:rsid w:val="006C3E93"/>
    <w:rsid w:val="006C5EF0"/>
    <w:rsid w:val="006C75ED"/>
    <w:rsid w:val="006D066D"/>
    <w:rsid w:val="006D12BF"/>
    <w:rsid w:val="006D1DA3"/>
    <w:rsid w:val="006D3201"/>
    <w:rsid w:val="006D3CE2"/>
    <w:rsid w:val="006D457B"/>
    <w:rsid w:val="006D5869"/>
    <w:rsid w:val="006D5CCF"/>
    <w:rsid w:val="006D5D19"/>
    <w:rsid w:val="006D6FCE"/>
    <w:rsid w:val="006E2335"/>
    <w:rsid w:val="006E2E49"/>
    <w:rsid w:val="006E44A2"/>
    <w:rsid w:val="006E5EF2"/>
    <w:rsid w:val="006E654A"/>
    <w:rsid w:val="006E68D7"/>
    <w:rsid w:val="006F1B6A"/>
    <w:rsid w:val="006F3F91"/>
    <w:rsid w:val="006F7AFC"/>
    <w:rsid w:val="0070143A"/>
    <w:rsid w:val="007038C1"/>
    <w:rsid w:val="00703AD4"/>
    <w:rsid w:val="007049A8"/>
    <w:rsid w:val="007062C3"/>
    <w:rsid w:val="00707B9E"/>
    <w:rsid w:val="007109F0"/>
    <w:rsid w:val="00713F3B"/>
    <w:rsid w:val="00714264"/>
    <w:rsid w:val="00717DA5"/>
    <w:rsid w:val="007222B5"/>
    <w:rsid w:val="00722469"/>
    <w:rsid w:val="00722AF3"/>
    <w:rsid w:val="00723291"/>
    <w:rsid w:val="00724A70"/>
    <w:rsid w:val="00724D23"/>
    <w:rsid w:val="007250FF"/>
    <w:rsid w:val="00725A2B"/>
    <w:rsid w:val="007359E8"/>
    <w:rsid w:val="007362B2"/>
    <w:rsid w:val="00736FA0"/>
    <w:rsid w:val="00737008"/>
    <w:rsid w:val="00737C1B"/>
    <w:rsid w:val="00741234"/>
    <w:rsid w:val="00744A12"/>
    <w:rsid w:val="0074646F"/>
    <w:rsid w:val="00751131"/>
    <w:rsid w:val="00751343"/>
    <w:rsid w:val="00751A51"/>
    <w:rsid w:val="0075264B"/>
    <w:rsid w:val="00752AAA"/>
    <w:rsid w:val="00753084"/>
    <w:rsid w:val="007536CB"/>
    <w:rsid w:val="007537EF"/>
    <w:rsid w:val="00753F04"/>
    <w:rsid w:val="0076286D"/>
    <w:rsid w:val="00763265"/>
    <w:rsid w:val="00764367"/>
    <w:rsid w:val="00767081"/>
    <w:rsid w:val="007675CF"/>
    <w:rsid w:val="00767C00"/>
    <w:rsid w:val="007729C8"/>
    <w:rsid w:val="00772E51"/>
    <w:rsid w:val="00773E93"/>
    <w:rsid w:val="0077401E"/>
    <w:rsid w:val="0077663B"/>
    <w:rsid w:val="00777580"/>
    <w:rsid w:val="007779C8"/>
    <w:rsid w:val="00780570"/>
    <w:rsid w:val="00782881"/>
    <w:rsid w:val="007833DD"/>
    <w:rsid w:val="0078438B"/>
    <w:rsid w:val="00790D26"/>
    <w:rsid w:val="0079181F"/>
    <w:rsid w:val="00792919"/>
    <w:rsid w:val="00793389"/>
    <w:rsid w:val="00797426"/>
    <w:rsid w:val="00797EA9"/>
    <w:rsid w:val="007A4F06"/>
    <w:rsid w:val="007A5EF0"/>
    <w:rsid w:val="007A6B44"/>
    <w:rsid w:val="007A7107"/>
    <w:rsid w:val="007B48E5"/>
    <w:rsid w:val="007C1275"/>
    <w:rsid w:val="007C1D1A"/>
    <w:rsid w:val="007D2A11"/>
    <w:rsid w:val="007D2D92"/>
    <w:rsid w:val="007D5A12"/>
    <w:rsid w:val="007D653F"/>
    <w:rsid w:val="007D6927"/>
    <w:rsid w:val="007D72D6"/>
    <w:rsid w:val="007D7715"/>
    <w:rsid w:val="007E1088"/>
    <w:rsid w:val="007E17A5"/>
    <w:rsid w:val="007E1B03"/>
    <w:rsid w:val="007E264E"/>
    <w:rsid w:val="007E2B1B"/>
    <w:rsid w:val="007E2B41"/>
    <w:rsid w:val="007E49C8"/>
    <w:rsid w:val="007E49FB"/>
    <w:rsid w:val="007E4DAA"/>
    <w:rsid w:val="007E782B"/>
    <w:rsid w:val="007F0E3D"/>
    <w:rsid w:val="007F1836"/>
    <w:rsid w:val="007F25B1"/>
    <w:rsid w:val="007F5CD0"/>
    <w:rsid w:val="007F60E6"/>
    <w:rsid w:val="007F7913"/>
    <w:rsid w:val="008006C8"/>
    <w:rsid w:val="00801B97"/>
    <w:rsid w:val="0080206E"/>
    <w:rsid w:val="00803A6C"/>
    <w:rsid w:val="0080627B"/>
    <w:rsid w:val="00806764"/>
    <w:rsid w:val="00806B3A"/>
    <w:rsid w:val="00807DFA"/>
    <w:rsid w:val="00810C5E"/>
    <w:rsid w:val="00811AB4"/>
    <w:rsid w:val="0081218B"/>
    <w:rsid w:val="00813651"/>
    <w:rsid w:val="00814F49"/>
    <w:rsid w:val="0082354B"/>
    <w:rsid w:val="00824E81"/>
    <w:rsid w:val="00825DDB"/>
    <w:rsid w:val="00826F81"/>
    <w:rsid w:val="008304B9"/>
    <w:rsid w:val="00830CEC"/>
    <w:rsid w:val="00831921"/>
    <w:rsid w:val="00832788"/>
    <w:rsid w:val="00832FF2"/>
    <w:rsid w:val="00833233"/>
    <w:rsid w:val="00833C78"/>
    <w:rsid w:val="00833F99"/>
    <w:rsid w:val="00834676"/>
    <w:rsid w:val="00835E7C"/>
    <w:rsid w:val="0084202A"/>
    <w:rsid w:val="008425A1"/>
    <w:rsid w:val="00844B70"/>
    <w:rsid w:val="00845E13"/>
    <w:rsid w:val="00846444"/>
    <w:rsid w:val="00846485"/>
    <w:rsid w:val="00846EF3"/>
    <w:rsid w:val="00850BF9"/>
    <w:rsid w:val="00851A8B"/>
    <w:rsid w:val="00853844"/>
    <w:rsid w:val="008540E5"/>
    <w:rsid w:val="00854BD4"/>
    <w:rsid w:val="00855302"/>
    <w:rsid w:val="00856F4E"/>
    <w:rsid w:val="00857F8E"/>
    <w:rsid w:val="008603D9"/>
    <w:rsid w:val="00860A99"/>
    <w:rsid w:val="0086172D"/>
    <w:rsid w:val="00861937"/>
    <w:rsid w:val="00861C08"/>
    <w:rsid w:val="008633DF"/>
    <w:rsid w:val="00864E44"/>
    <w:rsid w:val="00865F03"/>
    <w:rsid w:val="008670C9"/>
    <w:rsid w:val="00870D18"/>
    <w:rsid w:val="00872D5F"/>
    <w:rsid w:val="008766CE"/>
    <w:rsid w:val="00876B9A"/>
    <w:rsid w:val="00880FDC"/>
    <w:rsid w:val="00882ECF"/>
    <w:rsid w:val="00884303"/>
    <w:rsid w:val="00884F38"/>
    <w:rsid w:val="008857F1"/>
    <w:rsid w:val="008859F2"/>
    <w:rsid w:val="00887096"/>
    <w:rsid w:val="008875FF"/>
    <w:rsid w:val="008918F6"/>
    <w:rsid w:val="008937BC"/>
    <w:rsid w:val="00893E27"/>
    <w:rsid w:val="00895010"/>
    <w:rsid w:val="00895DD6"/>
    <w:rsid w:val="00895EDC"/>
    <w:rsid w:val="008960A0"/>
    <w:rsid w:val="00896EB0"/>
    <w:rsid w:val="008A0D13"/>
    <w:rsid w:val="008A1229"/>
    <w:rsid w:val="008A29E9"/>
    <w:rsid w:val="008A2B31"/>
    <w:rsid w:val="008A40BE"/>
    <w:rsid w:val="008A67C4"/>
    <w:rsid w:val="008A67CA"/>
    <w:rsid w:val="008A74B9"/>
    <w:rsid w:val="008A7B75"/>
    <w:rsid w:val="008B0074"/>
    <w:rsid w:val="008B08A1"/>
    <w:rsid w:val="008B1B07"/>
    <w:rsid w:val="008B28B0"/>
    <w:rsid w:val="008B34A6"/>
    <w:rsid w:val="008B5806"/>
    <w:rsid w:val="008B6344"/>
    <w:rsid w:val="008B72CC"/>
    <w:rsid w:val="008B7D17"/>
    <w:rsid w:val="008C11B6"/>
    <w:rsid w:val="008C2FFF"/>
    <w:rsid w:val="008C3B96"/>
    <w:rsid w:val="008C509F"/>
    <w:rsid w:val="008C6EA3"/>
    <w:rsid w:val="008C771A"/>
    <w:rsid w:val="008D081C"/>
    <w:rsid w:val="008D20E0"/>
    <w:rsid w:val="008D27DA"/>
    <w:rsid w:val="008D3A82"/>
    <w:rsid w:val="008D44A1"/>
    <w:rsid w:val="008D652D"/>
    <w:rsid w:val="008E2719"/>
    <w:rsid w:val="008E3FAF"/>
    <w:rsid w:val="008F0837"/>
    <w:rsid w:val="008F0AE4"/>
    <w:rsid w:val="008F231F"/>
    <w:rsid w:val="008F2399"/>
    <w:rsid w:val="008F3238"/>
    <w:rsid w:val="008F5CB9"/>
    <w:rsid w:val="008F5D34"/>
    <w:rsid w:val="0090161A"/>
    <w:rsid w:val="00901ED4"/>
    <w:rsid w:val="0090299E"/>
    <w:rsid w:val="0090427F"/>
    <w:rsid w:val="00904D5C"/>
    <w:rsid w:val="009061D8"/>
    <w:rsid w:val="00906C0F"/>
    <w:rsid w:val="00907309"/>
    <w:rsid w:val="009103BB"/>
    <w:rsid w:val="00912D6C"/>
    <w:rsid w:val="00916B7B"/>
    <w:rsid w:val="00920001"/>
    <w:rsid w:val="00922903"/>
    <w:rsid w:val="00925E1F"/>
    <w:rsid w:val="00926712"/>
    <w:rsid w:val="009269E4"/>
    <w:rsid w:val="00932CA7"/>
    <w:rsid w:val="00935187"/>
    <w:rsid w:val="0093555E"/>
    <w:rsid w:val="009362F7"/>
    <w:rsid w:val="0093652C"/>
    <w:rsid w:val="00936A55"/>
    <w:rsid w:val="009376C9"/>
    <w:rsid w:val="00940693"/>
    <w:rsid w:val="00940D83"/>
    <w:rsid w:val="009430E9"/>
    <w:rsid w:val="00943928"/>
    <w:rsid w:val="00944FE7"/>
    <w:rsid w:val="009466C3"/>
    <w:rsid w:val="00952F69"/>
    <w:rsid w:val="00953D14"/>
    <w:rsid w:val="009544FF"/>
    <w:rsid w:val="00955FBA"/>
    <w:rsid w:val="00960851"/>
    <w:rsid w:val="00960CCA"/>
    <w:rsid w:val="0096225B"/>
    <w:rsid w:val="00963845"/>
    <w:rsid w:val="00963A96"/>
    <w:rsid w:val="0096454A"/>
    <w:rsid w:val="00966872"/>
    <w:rsid w:val="00966A17"/>
    <w:rsid w:val="009704ED"/>
    <w:rsid w:val="00971EB6"/>
    <w:rsid w:val="00973E79"/>
    <w:rsid w:val="009752BC"/>
    <w:rsid w:val="00980424"/>
    <w:rsid w:val="00982679"/>
    <w:rsid w:val="009828EE"/>
    <w:rsid w:val="00983B32"/>
    <w:rsid w:val="00985B4B"/>
    <w:rsid w:val="00986CDD"/>
    <w:rsid w:val="0098797C"/>
    <w:rsid w:val="00987F34"/>
    <w:rsid w:val="0099151B"/>
    <w:rsid w:val="009916FE"/>
    <w:rsid w:val="0099208A"/>
    <w:rsid w:val="0099371C"/>
    <w:rsid w:val="00996D1A"/>
    <w:rsid w:val="00996DCB"/>
    <w:rsid w:val="009A0C1E"/>
    <w:rsid w:val="009A1A44"/>
    <w:rsid w:val="009A2C91"/>
    <w:rsid w:val="009A3032"/>
    <w:rsid w:val="009A406D"/>
    <w:rsid w:val="009A422B"/>
    <w:rsid w:val="009A6098"/>
    <w:rsid w:val="009A7980"/>
    <w:rsid w:val="009B0EF5"/>
    <w:rsid w:val="009B1CE7"/>
    <w:rsid w:val="009B2167"/>
    <w:rsid w:val="009B2D54"/>
    <w:rsid w:val="009B3AC4"/>
    <w:rsid w:val="009B55D7"/>
    <w:rsid w:val="009C2606"/>
    <w:rsid w:val="009C3149"/>
    <w:rsid w:val="009C4875"/>
    <w:rsid w:val="009C4DBC"/>
    <w:rsid w:val="009D2AE7"/>
    <w:rsid w:val="009D3866"/>
    <w:rsid w:val="009D58E6"/>
    <w:rsid w:val="009D61F0"/>
    <w:rsid w:val="009D6564"/>
    <w:rsid w:val="009D7431"/>
    <w:rsid w:val="009D77EE"/>
    <w:rsid w:val="009D7F6C"/>
    <w:rsid w:val="009D7FFB"/>
    <w:rsid w:val="009E0C87"/>
    <w:rsid w:val="009E73D8"/>
    <w:rsid w:val="009F020F"/>
    <w:rsid w:val="009F0E1A"/>
    <w:rsid w:val="009F3D23"/>
    <w:rsid w:val="009F45EF"/>
    <w:rsid w:val="009F626F"/>
    <w:rsid w:val="009F6347"/>
    <w:rsid w:val="009F7AF9"/>
    <w:rsid w:val="009F7F60"/>
    <w:rsid w:val="009F7FAC"/>
    <w:rsid w:val="00A02C38"/>
    <w:rsid w:val="00A032A1"/>
    <w:rsid w:val="00A057EF"/>
    <w:rsid w:val="00A10B84"/>
    <w:rsid w:val="00A11B0E"/>
    <w:rsid w:val="00A11B67"/>
    <w:rsid w:val="00A11E9A"/>
    <w:rsid w:val="00A126F6"/>
    <w:rsid w:val="00A14224"/>
    <w:rsid w:val="00A146B4"/>
    <w:rsid w:val="00A153CD"/>
    <w:rsid w:val="00A16723"/>
    <w:rsid w:val="00A17171"/>
    <w:rsid w:val="00A177B9"/>
    <w:rsid w:val="00A22B53"/>
    <w:rsid w:val="00A24FBD"/>
    <w:rsid w:val="00A250B8"/>
    <w:rsid w:val="00A251B2"/>
    <w:rsid w:val="00A265E1"/>
    <w:rsid w:val="00A273CF"/>
    <w:rsid w:val="00A279BD"/>
    <w:rsid w:val="00A279EA"/>
    <w:rsid w:val="00A31868"/>
    <w:rsid w:val="00A323F6"/>
    <w:rsid w:val="00A34FE4"/>
    <w:rsid w:val="00A361E5"/>
    <w:rsid w:val="00A3687E"/>
    <w:rsid w:val="00A37B18"/>
    <w:rsid w:val="00A37F85"/>
    <w:rsid w:val="00A401D2"/>
    <w:rsid w:val="00A418D8"/>
    <w:rsid w:val="00A4219F"/>
    <w:rsid w:val="00A43A4C"/>
    <w:rsid w:val="00A4529F"/>
    <w:rsid w:val="00A45577"/>
    <w:rsid w:val="00A501EE"/>
    <w:rsid w:val="00A50C7C"/>
    <w:rsid w:val="00A51A09"/>
    <w:rsid w:val="00A5225F"/>
    <w:rsid w:val="00A53636"/>
    <w:rsid w:val="00A55620"/>
    <w:rsid w:val="00A56B7D"/>
    <w:rsid w:val="00A56FFB"/>
    <w:rsid w:val="00A61D3C"/>
    <w:rsid w:val="00A642FF"/>
    <w:rsid w:val="00A65890"/>
    <w:rsid w:val="00A65A81"/>
    <w:rsid w:val="00A67B91"/>
    <w:rsid w:val="00A71534"/>
    <w:rsid w:val="00A7201D"/>
    <w:rsid w:val="00A73A79"/>
    <w:rsid w:val="00A73F06"/>
    <w:rsid w:val="00A76C10"/>
    <w:rsid w:val="00A80A0F"/>
    <w:rsid w:val="00A85734"/>
    <w:rsid w:val="00A920AB"/>
    <w:rsid w:val="00A931B0"/>
    <w:rsid w:val="00A93A54"/>
    <w:rsid w:val="00A96072"/>
    <w:rsid w:val="00A97449"/>
    <w:rsid w:val="00A97D76"/>
    <w:rsid w:val="00AA0899"/>
    <w:rsid w:val="00AA171D"/>
    <w:rsid w:val="00AA41E8"/>
    <w:rsid w:val="00AA6CC8"/>
    <w:rsid w:val="00AB1307"/>
    <w:rsid w:val="00AB135A"/>
    <w:rsid w:val="00AB394A"/>
    <w:rsid w:val="00AB3FCD"/>
    <w:rsid w:val="00AB441D"/>
    <w:rsid w:val="00AB50AA"/>
    <w:rsid w:val="00AB5C00"/>
    <w:rsid w:val="00AB629D"/>
    <w:rsid w:val="00AB655B"/>
    <w:rsid w:val="00AB6B8D"/>
    <w:rsid w:val="00AB7D0B"/>
    <w:rsid w:val="00AC2BC2"/>
    <w:rsid w:val="00AC4F6F"/>
    <w:rsid w:val="00AC503C"/>
    <w:rsid w:val="00AC603D"/>
    <w:rsid w:val="00AC6A15"/>
    <w:rsid w:val="00AD0409"/>
    <w:rsid w:val="00AD098D"/>
    <w:rsid w:val="00AD0A17"/>
    <w:rsid w:val="00AD0F39"/>
    <w:rsid w:val="00AD401C"/>
    <w:rsid w:val="00AD7254"/>
    <w:rsid w:val="00AD7CA7"/>
    <w:rsid w:val="00AE05BB"/>
    <w:rsid w:val="00AE2555"/>
    <w:rsid w:val="00AE394E"/>
    <w:rsid w:val="00AE46AD"/>
    <w:rsid w:val="00AE4A88"/>
    <w:rsid w:val="00AF3FD9"/>
    <w:rsid w:val="00AF539A"/>
    <w:rsid w:val="00AF5479"/>
    <w:rsid w:val="00AF6C85"/>
    <w:rsid w:val="00AF7A81"/>
    <w:rsid w:val="00AF7EFA"/>
    <w:rsid w:val="00B003DC"/>
    <w:rsid w:val="00B005CE"/>
    <w:rsid w:val="00B00997"/>
    <w:rsid w:val="00B00ABB"/>
    <w:rsid w:val="00B01F21"/>
    <w:rsid w:val="00B029F7"/>
    <w:rsid w:val="00B02BAA"/>
    <w:rsid w:val="00B04546"/>
    <w:rsid w:val="00B05416"/>
    <w:rsid w:val="00B113EB"/>
    <w:rsid w:val="00B117BB"/>
    <w:rsid w:val="00B132E4"/>
    <w:rsid w:val="00B21BAA"/>
    <w:rsid w:val="00B236EF"/>
    <w:rsid w:val="00B23B5C"/>
    <w:rsid w:val="00B23C0B"/>
    <w:rsid w:val="00B255C7"/>
    <w:rsid w:val="00B266D8"/>
    <w:rsid w:val="00B27660"/>
    <w:rsid w:val="00B30FF1"/>
    <w:rsid w:val="00B31AD5"/>
    <w:rsid w:val="00B3296E"/>
    <w:rsid w:val="00B34462"/>
    <w:rsid w:val="00B3447C"/>
    <w:rsid w:val="00B37078"/>
    <w:rsid w:val="00B3778E"/>
    <w:rsid w:val="00B40701"/>
    <w:rsid w:val="00B41AEA"/>
    <w:rsid w:val="00B41E6D"/>
    <w:rsid w:val="00B440C1"/>
    <w:rsid w:val="00B4619A"/>
    <w:rsid w:val="00B46FCE"/>
    <w:rsid w:val="00B47E50"/>
    <w:rsid w:val="00B50245"/>
    <w:rsid w:val="00B50562"/>
    <w:rsid w:val="00B53265"/>
    <w:rsid w:val="00B5347E"/>
    <w:rsid w:val="00B57D6B"/>
    <w:rsid w:val="00B604A4"/>
    <w:rsid w:val="00B6207F"/>
    <w:rsid w:val="00B620A0"/>
    <w:rsid w:val="00B62122"/>
    <w:rsid w:val="00B654C4"/>
    <w:rsid w:val="00B6580A"/>
    <w:rsid w:val="00B664EF"/>
    <w:rsid w:val="00B67B6C"/>
    <w:rsid w:val="00B7015E"/>
    <w:rsid w:val="00B71572"/>
    <w:rsid w:val="00B71C66"/>
    <w:rsid w:val="00B75712"/>
    <w:rsid w:val="00B757DB"/>
    <w:rsid w:val="00B760A9"/>
    <w:rsid w:val="00B76B0C"/>
    <w:rsid w:val="00B7772D"/>
    <w:rsid w:val="00B777E2"/>
    <w:rsid w:val="00B77C25"/>
    <w:rsid w:val="00B77D32"/>
    <w:rsid w:val="00B77ECB"/>
    <w:rsid w:val="00B8057E"/>
    <w:rsid w:val="00B80673"/>
    <w:rsid w:val="00B80EB9"/>
    <w:rsid w:val="00B80F80"/>
    <w:rsid w:val="00B81032"/>
    <w:rsid w:val="00B82F14"/>
    <w:rsid w:val="00B83B7F"/>
    <w:rsid w:val="00B840D2"/>
    <w:rsid w:val="00B84272"/>
    <w:rsid w:val="00B8514E"/>
    <w:rsid w:val="00B85D9C"/>
    <w:rsid w:val="00B91031"/>
    <w:rsid w:val="00B92C1C"/>
    <w:rsid w:val="00B93361"/>
    <w:rsid w:val="00B95262"/>
    <w:rsid w:val="00B95DE8"/>
    <w:rsid w:val="00B95FCC"/>
    <w:rsid w:val="00B967F4"/>
    <w:rsid w:val="00BA0B63"/>
    <w:rsid w:val="00BA2869"/>
    <w:rsid w:val="00BA3BC0"/>
    <w:rsid w:val="00BA4519"/>
    <w:rsid w:val="00BA50FC"/>
    <w:rsid w:val="00BA5265"/>
    <w:rsid w:val="00BA5EF5"/>
    <w:rsid w:val="00BB04DA"/>
    <w:rsid w:val="00BB1AAE"/>
    <w:rsid w:val="00BB2EDA"/>
    <w:rsid w:val="00BB6658"/>
    <w:rsid w:val="00BB6B7D"/>
    <w:rsid w:val="00BB6DA1"/>
    <w:rsid w:val="00BB720D"/>
    <w:rsid w:val="00BC16FF"/>
    <w:rsid w:val="00BC466D"/>
    <w:rsid w:val="00BC5E01"/>
    <w:rsid w:val="00BC6344"/>
    <w:rsid w:val="00BC7007"/>
    <w:rsid w:val="00BD04A9"/>
    <w:rsid w:val="00BD0DC5"/>
    <w:rsid w:val="00BD2E2F"/>
    <w:rsid w:val="00BD33FB"/>
    <w:rsid w:val="00BD3BC8"/>
    <w:rsid w:val="00BD4C08"/>
    <w:rsid w:val="00BE155E"/>
    <w:rsid w:val="00BE326F"/>
    <w:rsid w:val="00BE362C"/>
    <w:rsid w:val="00BE5279"/>
    <w:rsid w:val="00BE5883"/>
    <w:rsid w:val="00BE70C6"/>
    <w:rsid w:val="00BF0BB9"/>
    <w:rsid w:val="00BF1911"/>
    <w:rsid w:val="00BF3DC2"/>
    <w:rsid w:val="00BF41E6"/>
    <w:rsid w:val="00BF5D14"/>
    <w:rsid w:val="00BF72C8"/>
    <w:rsid w:val="00C017BB"/>
    <w:rsid w:val="00C01E48"/>
    <w:rsid w:val="00C0240A"/>
    <w:rsid w:val="00C02433"/>
    <w:rsid w:val="00C0258A"/>
    <w:rsid w:val="00C025A9"/>
    <w:rsid w:val="00C03985"/>
    <w:rsid w:val="00C03F42"/>
    <w:rsid w:val="00C05898"/>
    <w:rsid w:val="00C06AE4"/>
    <w:rsid w:val="00C074D3"/>
    <w:rsid w:val="00C10448"/>
    <w:rsid w:val="00C10646"/>
    <w:rsid w:val="00C113BE"/>
    <w:rsid w:val="00C1236E"/>
    <w:rsid w:val="00C14670"/>
    <w:rsid w:val="00C148C4"/>
    <w:rsid w:val="00C148E5"/>
    <w:rsid w:val="00C14920"/>
    <w:rsid w:val="00C21E57"/>
    <w:rsid w:val="00C224FB"/>
    <w:rsid w:val="00C233A8"/>
    <w:rsid w:val="00C259ED"/>
    <w:rsid w:val="00C26783"/>
    <w:rsid w:val="00C3180C"/>
    <w:rsid w:val="00C33843"/>
    <w:rsid w:val="00C34558"/>
    <w:rsid w:val="00C40E43"/>
    <w:rsid w:val="00C434B9"/>
    <w:rsid w:val="00C43E7F"/>
    <w:rsid w:val="00C5109D"/>
    <w:rsid w:val="00C54A1B"/>
    <w:rsid w:val="00C54D69"/>
    <w:rsid w:val="00C55302"/>
    <w:rsid w:val="00C554F8"/>
    <w:rsid w:val="00C5776F"/>
    <w:rsid w:val="00C60878"/>
    <w:rsid w:val="00C61CD9"/>
    <w:rsid w:val="00C635F8"/>
    <w:rsid w:val="00C64AA0"/>
    <w:rsid w:val="00C6636F"/>
    <w:rsid w:val="00C66992"/>
    <w:rsid w:val="00C67BEE"/>
    <w:rsid w:val="00C710A9"/>
    <w:rsid w:val="00C72C3B"/>
    <w:rsid w:val="00C73BDE"/>
    <w:rsid w:val="00C74E36"/>
    <w:rsid w:val="00C770CC"/>
    <w:rsid w:val="00C779C4"/>
    <w:rsid w:val="00C77EC5"/>
    <w:rsid w:val="00C80AD7"/>
    <w:rsid w:val="00C822FA"/>
    <w:rsid w:val="00C8503D"/>
    <w:rsid w:val="00C85104"/>
    <w:rsid w:val="00C854D2"/>
    <w:rsid w:val="00C854E6"/>
    <w:rsid w:val="00C87BC7"/>
    <w:rsid w:val="00C91A7B"/>
    <w:rsid w:val="00C9272D"/>
    <w:rsid w:val="00C945BB"/>
    <w:rsid w:val="00C96D03"/>
    <w:rsid w:val="00C97B48"/>
    <w:rsid w:val="00CA4AAF"/>
    <w:rsid w:val="00CA615D"/>
    <w:rsid w:val="00CA6A1E"/>
    <w:rsid w:val="00CB0020"/>
    <w:rsid w:val="00CB0657"/>
    <w:rsid w:val="00CB260D"/>
    <w:rsid w:val="00CB285B"/>
    <w:rsid w:val="00CB2D02"/>
    <w:rsid w:val="00CB2FE8"/>
    <w:rsid w:val="00CB442D"/>
    <w:rsid w:val="00CB4C36"/>
    <w:rsid w:val="00CB51B6"/>
    <w:rsid w:val="00CB58BC"/>
    <w:rsid w:val="00CB6652"/>
    <w:rsid w:val="00CC0C92"/>
    <w:rsid w:val="00CC21CB"/>
    <w:rsid w:val="00CC23D4"/>
    <w:rsid w:val="00CC36BE"/>
    <w:rsid w:val="00CC4706"/>
    <w:rsid w:val="00CC490E"/>
    <w:rsid w:val="00CC4BDF"/>
    <w:rsid w:val="00CC6AA0"/>
    <w:rsid w:val="00CC7FCC"/>
    <w:rsid w:val="00CD11E8"/>
    <w:rsid w:val="00CD15F6"/>
    <w:rsid w:val="00CD2663"/>
    <w:rsid w:val="00CD2911"/>
    <w:rsid w:val="00CD6175"/>
    <w:rsid w:val="00CD774C"/>
    <w:rsid w:val="00CE0274"/>
    <w:rsid w:val="00CE06C7"/>
    <w:rsid w:val="00CE0A71"/>
    <w:rsid w:val="00CE0EB0"/>
    <w:rsid w:val="00CE3058"/>
    <w:rsid w:val="00CE3305"/>
    <w:rsid w:val="00CE645F"/>
    <w:rsid w:val="00CE720F"/>
    <w:rsid w:val="00CF1758"/>
    <w:rsid w:val="00CF19B1"/>
    <w:rsid w:val="00CF1E42"/>
    <w:rsid w:val="00CF5925"/>
    <w:rsid w:val="00CF72B9"/>
    <w:rsid w:val="00CF7559"/>
    <w:rsid w:val="00D023EF"/>
    <w:rsid w:val="00D02E6E"/>
    <w:rsid w:val="00D043CF"/>
    <w:rsid w:val="00D10B19"/>
    <w:rsid w:val="00D1195B"/>
    <w:rsid w:val="00D12D40"/>
    <w:rsid w:val="00D14658"/>
    <w:rsid w:val="00D14E85"/>
    <w:rsid w:val="00D168BE"/>
    <w:rsid w:val="00D171B4"/>
    <w:rsid w:val="00D17B82"/>
    <w:rsid w:val="00D20ADE"/>
    <w:rsid w:val="00D26199"/>
    <w:rsid w:val="00D268FE"/>
    <w:rsid w:val="00D30A0C"/>
    <w:rsid w:val="00D3226A"/>
    <w:rsid w:val="00D35856"/>
    <w:rsid w:val="00D35EB4"/>
    <w:rsid w:val="00D37787"/>
    <w:rsid w:val="00D40A56"/>
    <w:rsid w:val="00D41DCE"/>
    <w:rsid w:val="00D44D5D"/>
    <w:rsid w:val="00D4677B"/>
    <w:rsid w:val="00D46E16"/>
    <w:rsid w:val="00D51016"/>
    <w:rsid w:val="00D5153B"/>
    <w:rsid w:val="00D51F25"/>
    <w:rsid w:val="00D52FE3"/>
    <w:rsid w:val="00D538C7"/>
    <w:rsid w:val="00D54A7E"/>
    <w:rsid w:val="00D54FB1"/>
    <w:rsid w:val="00D56350"/>
    <w:rsid w:val="00D56C56"/>
    <w:rsid w:val="00D56F79"/>
    <w:rsid w:val="00D619A5"/>
    <w:rsid w:val="00D63B3B"/>
    <w:rsid w:val="00D63F72"/>
    <w:rsid w:val="00D640EA"/>
    <w:rsid w:val="00D65310"/>
    <w:rsid w:val="00D65857"/>
    <w:rsid w:val="00D65A22"/>
    <w:rsid w:val="00D712C5"/>
    <w:rsid w:val="00D72913"/>
    <w:rsid w:val="00D72C5E"/>
    <w:rsid w:val="00D77287"/>
    <w:rsid w:val="00D7784A"/>
    <w:rsid w:val="00D77B1A"/>
    <w:rsid w:val="00D802B2"/>
    <w:rsid w:val="00D81E2F"/>
    <w:rsid w:val="00D84492"/>
    <w:rsid w:val="00D86613"/>
    <w:rsid w:val="00D86C60"/>
    <w:rsid w:val="00D872CD"/>
    <w:rsid w:val="00D91F5A"/>
    <w:rsid w:val="00DA1A56"/>
    <w:rsid w:val="00DA4594"/>
    <w:rsid w:val="00DA4EC9"/>
    <w:rsid w:val="00DA634F"/>
    <w:rsid w:val="00DB0427"/>
    <w:rsid w:val="00DB2DA4"/>
    <w:rsid w:val="00DB4900"/>
    <w:rsid w:val="00DB61BA"/>
    <w:rsid w:val="00DB6577"/>
    <w:rsid w:val="00DB7FBE"/>
    <w:rsid w:val="00DC0B56"/>
    <w:rsid w:val="00DC0D34"/>
    <w:rsid w:val="00DC476F"/>
    <w:rsid w:val="00DC657E"/>
    <w:rsid w:val="00DC7243"/>
    <w:rsid w:val="00DC79DF"/>
    <w:rsid w:val="00DD0A9B"/>
    <w:rsid w:val="00DD1442"/>
    <w:rsid w:val="00DD25A2"/>
    <w:rsid w:val="00DD51DA"/>
    <w:rsid w:val="00DD5A10"/>
    <w:rsid w:val="00DE65DF"/>
    <w:rsid w:val="00DE794F"/>
    <w:rsid w:val="00DE7E72"/>
    <w:rsid w:val="00DF2E86"/>
    <w:rsid w:val="00DF5B95"/>
    <w:rsid w:val="00DF7B79"/>
    <w:rsid w:val="00E00DC6"/>
    <w:rsid w:val="00E02F6E"/>
    <w:rsid w:val="00E06262"/>
    <w:rsid w:val="00E10693"/>
    <w:rsid w:val="00E137EF"/>
    <w:rsid w:val="00E1615F"/>
    <w:rsid w:val="00E17170"/>
    <w:rsid w:val="00E17A2E"/>
    <w:rsid w:val="00E17C3D"/>
    <w:rsid w:val="00E2080A"/>
    <w:rsid w:val="00E20A63"/>
    <w:rsid w:val="00E21EC0"/>
    <w:rsid w:val="00E233FB"/>
    <w:rsid w:val="00E24F97"/>
    <w:rsid w:val="00E25A25"/>
    <w:rsid w:val="00E25E92"/>
    <w:rsid w:val="00E265DF"/>
    <w:rsid w:val="00E269E2"/>
    <w:rsid w:val="00E27F22"/>
    <w:rsid w:val="00E317DE"/>
    <w:rsid w:val="00E3216B"/>
    <w:rsid w:val="00E32330"/>
    <w:rsid w:val="00E32373"/>
    <w:rsid w:val="00E3447F"/>
    <w:rsid w:val="00E344D4"/>
    <w:rsid w:val="00E346DE"/>
    <w:rsid w:val="00E35273"/>
    <w:rsid w:val="00E37FDA"/>
    <w:rsid w:val="00E40852"/>
    <w:rsid w:val="00E41C94"/>
    <w:rsid w:val="00E428B9"/>
    <w:rsid w:val="00E42CAE"/>
    <w:rsid w:val="00E43912"/>
    <w:rsid w:val="00E44F81"/>
    <w:rsid w:val="00E474B0"/>
    <w:rsid w:val="00E5085D"/>
    <w:rsid w:val="00E52655"/>
    <w:rsid w:val="00E529EB"/>
    <w:rsid w:val="00E52D75"/>
    <w:rsid w:val="00E52D93"/>
    <w:rsid w:val="00E54542"/>
    <w:rsid w:val="00E57195"/>
    <w:rsid w:val="00E57486"/>
    <w:rsid w:val="00E61259"/>
    <w:rsid w:val="00E63B6B"/>
    <w:rsid w:val="00E67AC3"/>
    <w:rsid w:val="00E67F1B"/>
    <w:rsid w:val="00E719E2"/>
    <w:rsid w:val="00E739F4"/>
    <w:rsid w:val="00E77642"/>
    <w:rsid w:val="00E8051D"/>
    <w:rsid w:val="00E80B73"/>
    <w:rsid w:val="00E814BA"/>
    <w:rsid w:val="00E8215F"/>
    <w:rsid w:val="00E9067E"/>
    <w:rsid w:val="00E908EF"/>
    <w:rsid w:val="00E90972"/>
    <w:rsid w:val="00E91BD9"/>
    <w:rsid w:val="00E93457"/>
    <w:rsid w:val="00E94909"/>
    <w:rsid w:val="00EA00E0"/>
    <w:rsid w:val="00EA1B37"/>
    <w:rsid w:val="00EA1DEC"/>
    <w:rsid w:val="00EA2CD3"/>
    <w:rsid w:val="00EA55A7"/>
    <w:rsid w:val="00EA6613"/>
    <w:rsid w:val="00EA6A0F"/>
    <w:rsid w:val="00EA78AB"/>
    <w:rsid w:val="00EB0974"/>
    <w:rsid w:val="00EB1B29"/>
    <w:rsid w:val="00EB41FE"/>
    <w:rsid w:val="00EB4BEA"/>
    <w:rsid w:val="00EB4CB8"/>
    <w:rsid w:val="00EB6FBA"/>
    <w:rsid w:val="00EB74B4"/>
    <w:rsid w:val="00EC0AB6"/>
    <w:rsid w:val="00EC2A85"/>
    <w:rsid w:val="00EC3F8B"/>
    <w:rsid w:val="00ED2234"/>
    <w:rsid w:val="00ED3368"/>
    <w:rsid w:val="00ED34FA"/>
    <w:rsid w:val="00ED7D92"/>
    <w:rsid w:val="00ED7EB0"/>
    <w:rsid w:val="00EE1245"/>
    <w:rsid w:val="00EE5E7F"/>
    <w:rsid w:val="00EE6A93"/>
    <w:rsid w:val="00EE6F8D"/>
    <w:rsid w:val="00EE75C6"/>
    <w:rsid w:val="00EE7A64"/>
    <w:rsid w:val="00EF2F0D"/>
    <w:rsid w:val="00EF5771"/>
    <w:rsid w:val="00EF6B47"/>
    <w:rsid w:val="00F005B6"/>
    <w:rsid w:val="00F00BC7"/>
    <w:rsid w:val="00F068F8"/>
    <w:rsid w:val="00F0740C"/>
    <w:rsid w:val="00F07EC7"/>
    <w:rsid w:val="00F10A46"/>
    <w:rsid w:val="00F10FA7"/>
    <w:rsid w:val="00F11736"/>
    <w:rsid w:val="00F121E4"/>
    <w:rsid w:val="00F1258B"/>
    <w:rsid w:val="00F13BDB"/>
    <w:rsid w:val="00F15B8D"/>
    <w:rsid w:val="00F164CE"/>
    <w:rsid w:val="00F164FE"/>
    <w:rsid w:val="00F1705A"/>
    <w:rsid w:val="00F209A0"/>
    <w:rsid w:val="00F21260"/>
    <w:rsid w:val="00F216D9"/>
    <w:rsid w:val="00F23CFE"/>
    <w:rsid w:val="00F24E5B"/>
    <w:rsid w:val="00F25C75"/>
    <w:rsid w:val="00F26B55"/>
    <w:rsid w:val="00F26ED1"/>
    <w:rsid w:val="00F324EF"/>
    <w:rsid w:val="00F32D24"/>
    <w:rsid w:val="00F338C6"/>
    <w:rsid w:val="00F34979"/>
    <w:rsid w:val="00F404C9"/>
    <w:rsid w:val="00F46862"/>
    <w:rsid w:val="00F47FAA"/>
    <w:rsid w:val="00F50A80"/>
    <w:rsid w:val="00F51835"/>
    <w:rsid w:val="00F54936"/>
    <w:rsid w:val="00F553D4"/>
    <w:rsid w:val="00F55E1B"/>
    <w:rsid w:val="00F571F0"/>
    <w:rsid w:val="00F57489"/>
    <w:rsid w:val="00F60370"/>
    <w:rsid w:val="00F60CA3"/>
    <w:rsid w:val="00F63BD9"/>
    <w:rsid w:val="00F64958"/>
    <w:rsid w:val="00F64F3A"/>
    <w:rsid w:val="00F65007"/>
    <w:rsid w:val="00F6575B"/>
    <w:rsid w:val="00F65CDA"/>
    <w:rsid w:val="00F65F13"/>
    <w:rsid w:val="00F66459"/>
    <w:rsid w:val="00F6728B"/>
    <w:rsid w:val="00F71758"/>
    <w:rsid w:val="00F728B7"/>
    <w:rsid w:val="00F730B0"/>
    <w:rsid w:val="00F73E83"/>
    <w:rsid w:val="00F74147"/>
    <w:rsid w:val="00F760CB"/>
    <w:rsid w:val="00F8021B"/>
    <w:rsid w:val="00F82B0E"/>
    <w:rsid w:val="00F836E9"/>
    <w:rsid w:val="00F84AC2"/>
    <w:rsid w:val="00F84C27"/>
    <w:rsid w:val="00F87994"/>
    <w:rsid w:val="00F92480"/>
    <w:rsid w:val="00F9292F"/>
    <w:rsid w:val="00F92D85"/>
    <w:rsid w:val="00F93750"/>
    <w:rsid w:val="00F93DB0"/>
    <w:rsid w:val="00F97ACC"/>
    <w:rsid w:val="00FA24FB"/>
    <w:rsid w:val="00FA43A0"/>
    <w:rsid w:val="00FA5EC0"/>
    <w:rsid w:val="00FA67AF"/>
    <w:rsid w:val="00FA6840"/>
    <w:rsid w:val="00FB2D6A"/>
    <w:rsid w:val="00FB3342"/>
    <w:rsid w:val="00FB4092"/>
    <w:rsid w:val="00FB4746"/>
    <w:rsid w:val="00FB4A18"/>
    <w:rsid w:val="00FB5506"/>
    <w:rsid w:val="00FB56A0"/>
    <w:rsid w:val="00FB58E3"/>
    <w:rsid w:val="00FB7449"/>
    <w:rsid w:val="00FC0561"/>
    <w:rsid w:val="00FC1160"/>
    <w:rsid w:val="00FC1C46"/>
    <w:rsid w:val="00FC3BDC"/>
    <w:rsid w:val="00FC46CC"/>
    <w:rsid w:val="00FC7558"/>
    <w:rsid w:val="00FC7853"/>
    <w:rsid w:val="00FD1219"/>
    <w:rsid w:val="00FD6552"/>
    <w:rsid w:val="00FD7A34"/>
    <w:rsid w:val="00FE00BF"/>
    <w:rsid w:val="00FE0397"/>
    <w:rsid w:val="00FE130D"/>
    <w:rsid w:val="00FE1F9B"/>
    <w:rsid w:val="00FE22E4"/>
    <w:rsid w:val="00FE2793"/>
    <w:rsid w:val="00FE31BB"/>
    <w:rsid w:val="00FE49DF"/>
    <w:rsid w:val="00FE557D"/>
    <w:rsid w:val="00FE6C9A"/>
    <w:rsid w:val="00FE6E79"/>
    <w:rsid w:val="00FF1F6B"/>
    <w:rsid w:val="00FF3FAD"/>
    <w:rsid w:val="00FF4CEB"/>
    <w:rsid w:val="00FF4D6D"/>
    <w:rsid w:val="00FF5ACE"/>
    <w:rsid w:val="00FF7DE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49483"/>
  <w15:docId w15:val="{34E158F3-EB31-4F17-9278-F7D2A055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SG"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94F"/>
    <w:rPr>
      <w:sz w:val="24"/>
      <w:szCs w:val="24"/>
      <w:lang w:val="en-US"/>
    </w:rPr>
  </w:style>
  <w:style w:type="paragraph" w:styleId="Heading1">
    <w:name w:val="heading 1"/>
    <w:basedOn w:val="Normal"/>
    <w:next w:val="Normal"/>
    <w:qFormat/>
    <w:rsid w:val="00FD7A34"/>
    <w:pPr>
      <w:keepNext/>
      <w:autoSpaceDE w:val="0"/>
      <w:autoSpaceDN w:val="0"/>
      <w:adjustRightInd w:val="0"/>
      <w:outlineLvl w:val="0"/>
    </w:pPr>
    <w:rPr>
      <w:rFonts w:ascii="Verdana" w:hAnsi="Verdana"/>
      <w:b/>
      <w:bCs/>
      <w:sz w:val="20"/>
      <w:szCs w:val="20"/>
      <w:u w:val="single"/>
    </w:rPr>
  </w:style>
  <w:style w:type="paragraph" w:styleId="Heading2">
    <w:name w:val="heading 2"/>
    <w:basedOn w:val="Normal"/>
    <w:next w:val="Normal"/>
    <w:qFormat/>
    <w:rsid w:val="00FD7A34"/>
    <w:pPr>
      <w:keepNext/>
      <w:autoSpaceDE w:val="0"/>
      <w:autoSpaceDN w:val="0"/>
      <w:adjustRightInd w:val="0"/>
      <w:outlineLvl w:val="1"/>
    </w:pPr>
    <w:rPr>
      <w:rFonts w:ascii="Verdana" w:hAnsi="Verdana"/>
      <w:b/>
      <w:bCs/>
      <w:sz w:val="32"/>
      <w:szCs w:val="20"/>
    </w:rPr>
  </w:style>
  <w:style w:type="paragraph" w:styleId="Heading3">
    <w:name w:val="heading 3"/>
    <w:basedOn w:val="Normal"/>
    <w:next w:val="Normal"/>
    <w:qFormat/>
    <w:rsid w:val="0076286D"/>
    <w:pPr>
      <w:keepNext/>
      <w:spacing w:before="240" w:after="60"/>
      <w:outlineLvl w:val="2"/>
    </w:pPr>
    <w:rPr>
      <w:rFonts w:ascii="Arial" w:hAnsi="Arial" w:cs="Arial"/>
      <w:b/>
      <w:bCs/>
      <w:sz w:val="26"/>
      <w:szCs w:val="26"/>
    </w:rPr>
  </w:style>
  <w:style w:type="paragraph" w:styleId="Heading4">
    <w:name w:val="heading 4"/>
    <w:basedOn w:val="Normal"/>
    <w:qFormat/>
    <w:rsid w:val="001C4F6C"/>
    <w:pPr>
      <w:spacing w:before="100" w:beforeAutospacing="1" w:after="100" w:afterAutospacing="1"/>
      <w:outlineLvl w:val="3"/>
    </w:pPr>
    <w:rPr>
      <w:b/>
      <w:bCs/>
    </w:rPr>
  </w:style>
  <w:style w:type="paragraph" w:styleId="Heading7">
    <w:name w:val="heading 7"/>
    <w:basedOn w:val="Normal"/>
    <w:next w:val="Normal"/>
    <w:qFormat/>
    <w:rsid w:val="0076286D"/>
    <w:pPr>
      <w:spacing w:before="240" w:after="60"/>
      <w:outlineLvl w:val="6"/>
    </w:pPr>
  </w:style>
  <w:style w:type="paragraph" w:styleId="Heading8">
    <w:name w:val="heading 8"/>
    <w:basedOn w:val="Normal"/>
    <w:next w:val="Normal"/>
    <w:qFormat/>
    <w:rsid w:val="0076286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0657"/>
    <w:pPr>
      <w:spacing w:before="100" w:beforeAutospacing="1" w:after="100" w:afterAutospacing="1"/>
    </w:pPr>
    <w:rPr>
      <w:rFonts w:ascii="Verdana" w:hAnsi="Verdana"/>
      <w:color w:val="000000"/>
      <w:sz w:val="18"/>
      <w:szCs w:val="18"/>
    </w:rPr>
  </w:style>
  <w:style w:type="character" w:styleId="Hyperlink">
    <w:name w:val="Hyperlink"/>
    <w:rsid w:val="008918F6"/>
    <w:rPr>
      <w:strike w:val="0"/>
      <w:dstrike w:val="0"/>
      <w:color w:val="003399"/>
      <w:u w:val="none"/>
      <w:effect w:val="none"/>
    </w:rPr>
  </w:style>
  <w:style w:type="character" w:styleId="Strong">
    <w:name w:val="Strong"/>
    <w:qFormat/>
    <w:rsid w:val="008918F6"/>
    <w:rPr>
      <w:b/>
      <w:bCs/>
    </w:rPr>
  </w:style>
  <w:style w:type="character" w:customStyle="1" w:styleId="hderblue1">
    <w:name w:val="hderblue1"/>
    <w:rsid w:val="008918F6"/>
    <w:rPr>
      <w:rFonts w:ascii="Verdana" w:hAnsi="Verdana" w:hint="default"/>
      <w:b/>
      <w:bCs/>
      <w:color w:val="003399"/>
      <w:sz w:val="29"/>
      <w:szCs w:val="29"/>
    </w:rPr>
  </w:style>
  <w:style w:type="character" w:customStyle="1" w:styleId="hderorange21">
    <w:name w:val="hderorange21"/>
    <w:rsid w:val="008918F6"/>
    <w:rPr>
      <w:color w:val="FF6600"/>
    </w:rPr>
  </w:style>
  <w:style w:type="character" w:customStyle="1" w:styleId="hderorange1">
    <w:name w:val="hderorange1"/>
    <w:rsid w:val="008918F6"/>
    <w:rPr>
      <w:rFonts w:ascii="Verdana" w:hAnsi="Verdana" w:hint="default"/>
      <w:b/>
      <w:bCs/>
      <w:color w:val="FF6600"/>
      <w:sz w:val="29"/>
      <w:szCs w:val="29"/>
    </w:rPr>
  </w:style>
  <w:style w:type="paragraph" w:customStyle="1" w:styleId="Default">
    <w:name w:val="Default"/>
    <w:rsid w:val="00092A5B"/>
    <w:pPr>
      <w:widowControl w:val="0"/>
      <w:autoSpaceDE w:val="0"/>
      <w:autoSpaceDN w:val="0"/>
      <w:adjustRightInd w:val="0"/>
    </w:pPr>
    <w:rPr>
      <w:rFonts w:ascii="Arial" w:hAnsi="Arial" w:cs="Arial"/>
      <w:color w:val="000000"/>
      <w:sz w:val="24"/>
      <w:szCs w:val="24"/>
      <w:lang w:val="en-US"/>
    </w:rPr>
  </w:style>
  <w:style w:type="table" w:styleId="TableGrid">
    <w:name w:val="Table Grid"/>
    <w:basedOn w:val="TableNormal"/>
    <w:rsid w:val="00C0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F7B79"/>
    <w:pPr>
      <w:tabs>
        <w:tab w:val="center" w:pos="4320"/>
        <w:tab w:val="right" w:pos="8640"/>
      </w:tabs>
    </w:pPr>
  </w:style>
  <w:style w:type="character" w:styleId="PageNumber">
    <w:name w:val="page number"/>
    <w:basedOn w:val="DefaultParagraphFont"/>
    <w:rsid w:val="00DF7B79"/>
  </w:style>
  <w:style w:type="paragraph" w:customStyle="1" w:styleId="Achievement">
    <w:name w:val="Achievement"/>
    <w:basedOn w:val="BodyText"/>
    <w:rsid w:val="00FD7A34"/>
    <w:pPr>
      <w:keepLines/>
      <w:numPr>
        <w:numId w:val="1"/>
      </w:numPr>
      <w:spacing w:after="60" w:line="220" w:lineRule="atLeast"/>
      <w:jc w:val="both"/>
    </w:pPr>
    <w:rPr>
      <w:rFonts w:ascii="Arial" w:hAnsi="Arial"/>
      <w:spacing w:val="-5"/>
      <w:sz w:val="22"/>
      <w:szCs w:val="20"/>
    </w:rPr>
  </w:style>
  <w:style w:type="paragraph" w:customStyle="1" w:styleId="AchievementLastPt">
    <w:name w:val="AchievementLastPt"/>
    <w:basedOn w:val="Achievement"/>
    <w:link w:val="AchievementLastPtChar"/>
    <w:rsid w:val="00FD7A34"/>
    <w:pPr>
      <w:spacing w:after="240"/>
    </w:pPr>
    <w:rPr>
      <w:szCs w:val="24"/>
    </w:rPr>
  </w:style>
  <w:style w:type="character" w:customStyle="1" w:styleId="AchievementLastPtChar">
    <w:name w:val="AchievementLastPt Char"/>
    <w:link w:val="AchievementLastPt"/>
    <w:rsid w:val="00FD7A34"/>
    <w:rPr>
      <w:rFonts w:ascii="Arial" w:hAnsi="Arial"/>
      <w:spacing w:val="-5"/>
      <w:sz w:val="22"/>
      <w:szCs w:val="24"/>
      <w:lang w:val="en-US"/>
    </w:rPr>
  </w:style>
  <w:style w:type="paragraph" w:styleId="BodyText">
    <w:name w:val="Body Text"/>
    <w:basedOn w:val="Normal"/>
    <w:rsid w:val="00FD7A34"/>
    <w:pPr>
      <w:spacing w:after="120"/>
    </w:pPr>
  </w:style>
  <w:style w:type="paragraph" w:styleId="BodyTextIndent3">
    <w:name w:val="Body Text Indent 3"/>
    <w:basedOn w:val="Normal"/>
    <w:rsid w:val="001C4F6C"/>
    <w:pPr>
      <w:spacing w:after="120"/>
      <w:ind w:left="360"/>
    </w:pPr>
    <w:rPr>
      <w:sz w:val="16"/>
      <w:szCs w:val="16"/>
      <w:lang w:val="en-GB" w:eastAsia="zh-CN"/>
    </w:rPr>
  </w:style>
  <w:style w:type="paragraph" w:styleId="Title">
    <w:name w:val="Title"/>
    <w:basedOn w:val="Normal"/>
    <w:qFormat/>
    <w:rsid w:val="001C4F6C"/>
    <w:pPr>
      <w:ind w:left="2268"/>
      <w:jc w:val="center"/>
    </w:pPr>
    <w:rPr>
      <w:b/>
      <w:sz w:val="36"/>
      <w:szCs w:val="20"/>
    </w:rPr>
  </w:style>
  <w:style w:type="paragraph" w:styleId="Subtitle">
    <w:name w:val="Subtitle"/>
    <w:basedOn w:val="Normal"/>
    <w:qFormat/>
    <w:rsid w:val="001C4F6C"/>
    <w:rPr>
      <w:szCs w:val="20"/>
      <w:u w:val="single"/>
    </w:rPr>
  </w:style>
  <w:style w:type="paragraph" w:styleId="BodyTextIndent">
    <w:name w:val="Body Text Indent"/>
    <w:basedOn w:val="Normal"/>
    <w:rsid w:val="00C854E6"/>
    <w:pPr>
      <w:spacing w:after="120"/>
      <w:ind w:left="360"/>
    </w:pPr>
    <w:rPr>
      <w:lang w:val="en-GB" w:eastAsia="zh-CN"/>
    </w:rPr>
  </w:style>
  <w:style w:type="paragraph" w:styleId="BalloonText">
    <w:name w:val="Balloon Text"/>
    <w:basedOn w:val="Normal"/>
    <w:semiHidden/>
    <w:rsid w:val="00B840D2"/>
    <w:rPr>
      <w:rFonts w:ascii="Tahoma" w:hAnsi="Tahoma" w:cs="Tahoma"/>
      <w:sz w:val="16"/>
      <w:szCs w:val="16"/>
    </w:rPr>
  </w:style>
  <w:style w:type="character" w:styleId="CommentReference">
    <w:name w:val="annotation reference"/>
    <w:semiHidden/>
    <w:rsid w:val="00EE7A64"/>
    <w:rPr>
      <w:sz w:val="16"/>
      <w:szCs w:val="16"/>
    </w:rPr>
  </w:style>
  <w:style w:type="paragraph" w:styleId="CommentText">
    <w:name w:val="annotation text"/>
    <w:basedOn w:val="Normal"/>
    <w:semiHidden/>
    <w:rsid w:val="00EE7A64"/>
    <w:rPr>
      <w:sz w:val="20"/>
      <w:szCs w:val="20"/>
    </w:rPr>
  </w:style>
  <w:style w:type="paragraph" w:styleId="CommentSubject">
    <w:name w:val="annotation subject"/>
    <w:basedOn w:val="CommentText"/>
    <w:next w:val="CommentText"/>
    <w:semiHidden/>
    <w:rsid w:val="00EE7A64"/>
    <w:rPr>
      <w:b/>
      <w:bCs/>
    </w:rPr>
  </w:style>
  <w:style w:type="paragraph" w:styleId="Header">
    <w:name w:val="header"/>
    <w:basedOn w:val="Normal"/>
    <w:rsid w:val="00C34558"/>
    <w:pPr>
      <w:tabs>
        <w:tab w:val="center" w:pos="4320"/>
        <w:tab w:val="right" w:pos="8640"/>
      </w:tabs>
    </w:pPr>
  </w:style>
  <w:style w:type="paragraph" w:customStyle="1" w:styleId="syllabuspoint">
    <w:name w:val="syllabus point"/>
    <w:basedOn w:val="Normal"/>
    <w:next w:val="syllabussub-point"/>
    <w:link w:val="syllabuspointChar"/>
    <w:rsid w:val="002E013C"/>
    <w:rPr>
      <w:b/>
      <w:lang w:val="en-GB"/>
    </w:rPr>
  </w:style>
  <w:style w:type="paragraph" w:customStyle="1" w:styleId="syllabussub-point">
    <w:name w:val="syllabus sub-point"/>
    <w:basedOn w:val="BodyTextIndent3"/>
    <w:rsid w:val="002E013C"/>
    <w:pPr>
      <w:spacing w:after="0"/>
      <w:ind w:left="0"/>
      <w:jc w:val="both"/>
    </w:pPr>
    <w:rPr>
      <w:sz w:val="24"/>
      <w:szCs w:val="24"/>
    </w:rPr>
  </w:style>
  <w:style w:type="paragraph" w:customStyle="1" w:styleId="syllabusbulletpoint">
    <w:name w:val="syllabus bullet point"/>
    <w:basedOn w:val="NormalWeb"/>
    <w:rsid w:val="00F068F8"/>
    <w:pPr>
      <w:numPr>
        <w:ilvl w:val="1"/>
        <w:numId w:val="3"/>
      </w:numPr>
      <w:spacing w:before="0" w:beforeAutospacing="0" w:after="0" w:afterAutospacing="0"/>
    </w:pPr>
    <w:rPr>
      <w:rFonts w:ascii="Times New Roman" w:hAnsi="Times New Roman"/>
      <w:sz w:val="24"/>
      <w:szCs w:val="24"/>
      <w:lang w:val="en-GB"/>
    </w:rPr>
  </w:style>
  <w:style w:type="character" w:customStyle="1" w:styleId="syllabuspointChar">
    <w:name w:val="syllabus point Char"/>
    <w:link w:val="syllabuspoint"/>
    <w:rsid w:val="00295C25"/>
    <w:rPr>
      <w:rFonts w:eastAsia="SimSun"/>
      <w:b/>
      <w:sz w:val="24"/>
      <w:szCs w:val="24"/>
      <w:lang w:val="en-GB" w:eastAsia="en-US" w:bidi="ar-SA"/>
    </w:rPr>
  </w:style>
  <w:style w:type="paragraph" w:styleId="DocumentMap">
    <w:name w:val="Document Map"/>
    <w:basedOn w:val="Normal"/>
    <w:semiHidden/>
    <w:rsid w:val="009A6098"/>
    <w:pPr>
      <w:shd w:val="clear" w:color="auto" w:fill="000080"/>
    </w:pPr>
    <w:rPr>
      <w:rFonts w:ascii="Tahoma" w:hAnsi="Tahoma" w:cs="Tahoma"/>
      <w:sz w:val="20"/>
      <w:szCs w:val="20"/>
    </w:rPr>
  </w:style>
  <w:style w:type="character" w:styleId="Emphasis">
    <w:name w:val="Emphasis"/>
    <w:qFormat/>
    <w:rsid w:val="00223B1F"/>
    <w:rPr>
      <w:i/>
      <w:iCs/>
    </w:rPr>
  </w:style>
  <w:style w:type="character" w:customStyle="1" w:styleId="FooterChar">
    <w:name w:val="Footer Char"/>
    <w:link w:val="Footer"/>
    <w:uiPriority w:val="99"/>
    <w:rsid w:val="00423E34"/>
    <w:rPr>
      <w:sz w:val="24"/>
      <w:szCs w:val="24"/>
    </w:rPr>
  </w:style>
  <w:style w:type="paragraph" w:styleId="ListParagraph">
    <w:name w:val="List Paragraph"/>
    <w:basedOn w:val="Normal"/>
    <w:uiPriority w:val="34"/>
    <w:qFormat/>
    <w:rsid w:val="00AB1307"/>
    <w:pPr>
      <w:spacing w:after="200" w:line="276" w:lineRule="auto"/>
      <w:ind w:left="720"/>
      <w:contextualSpacing/>
    </w:pPr>
    <w:rPr>
      <w:rFonts w:ascii="Calibri" w:eastAsia="Calibri" w:hAnsi="Calibri"/>
      <w:sz w:val="22"/>
      <w:szCs w:val="22"/>
      <w:lang w:val="en-SG"/>
    </w:rPr>
  </w:style>
  <w:style w:type="character" w:customStyle="1" w:styleId="UnresolvedMention1">
    <w:name w:val="Unresolved Mention1"/>
    <w:basedOn w:val="DefaultParagraphFont"/>
    <w:rsid w:val="00483365"/>
    <w:rPr>
      <w:color w:val="605E5C"/>
      <w:shd w:val="clear" w:color="auto" w:fill="E1DFDD"/>
    </w:rPr>
  </w:style>
  <w:style w:type="paragraph" w:styleId="Revision">
    <w:name w:val="Revision"/>
    <w:hidden/>
    <w:uiPriority w:val="71"/>
    <w:semiHidden/>
    <w:rsid w:val="006222F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05092">
      <w:bodyDiv w:val="1"/>
      <w:marLeft w:val="0"/>
      <w:marRight w:val="0"/>
      <w:marTop w:val="0"/>
      <w:marBottom w:val="0"/>
      <w:divBdr>
        <w:top w:val="none" w:sz="0" w:space="0" w:color="auto"/>
        <w:left w:val="none" w:sz="0" w:space="0" w:color="auto"/>
        <w:bottom w:val="none" w:sz="0" w:space="0" w:color="auto"/>
        <w:right w:val="none" w:sz="0" w:space="0" w:color="auto"/>
      </w:divBdr>
      <w:divsChild>
        <w:div w:id="1213543567">
          <w:marLeft w:val="662"/>
          <w:marRight w:val="0"/>
          <w:marTop w:val="115"/>
          <w:marBottom w:val="0"/>
          <w:divBdr>
            <w:top w:val="none" w:sz="0" w:space="0" w:color="auto"/>
            <w:left w:val="none" w:sz="0" w:space="0" w:color="auto"/>
            <w:bottom w:val="none" w:sz="0" w:space="0" w:color="auto"/>
            <w:right w:val="none" w:sz="0" w:space="0" w:color="auto"/>
          </w:divBdr>
        </w:div>
        <w:div w:id="1477186337">
          <w:marLeft w:val="662"/>
          <w:marRight w:val="0"/>
          <w:marTop w:val="115"/>
          <w:marBottom w:val="0"/>
          <w:divBdr>
            <w:top w:val="none" w:sz="0" w:space="0" w:color="auto"/>
            <w:left w:val="none" w:sz="0" w:space="0" w:color="auto"/>
            <w:bottom w:val="none" w:sz="0" w:space="0" w:color="auto"/>
            <w:right w:val="none" w:sz="0" w:space="0" w:color="auto"/>
          </w:divBdr>
        </w:div>
        <w:div w:id="1502162087">
          <w:marLeft w:val="662"/>
          <w:marRight w:val="0"/>
          <w:marTop w:val="115"/>
          <w:marBottom w:val="0"/>
          <w:divBdr>
            <w:top w:val="none" w:sz="0" w:space="0" w:color="auto"/>
            <w:left w:val="none" w:sz="0" w:space="0" w:color="auto"/>
            <w:bottom w:val="none" w:sz="0" w:space="0" w:color="auto"/>
            <w:right w:val="none" w:sz="0" w:space="0" w:color="auto"/>
          </w:divBdr>
        </w:div>
        <w:div w:id="1659916763">
          <w:marLeft w:val="662"/>
          <w:marRight w:val="0"/>
          <w:marTop w:val="115"/>
          <w:marBottom w:val="0"/>
          <w:divBdr>
            <w:top w:val="none" w:sz="0" w:space="0" w:color="auto"/>
            <w:left w:val="none" w:sz="0" w:space="0" w:color="auto"/>
            <w:bottom w:val="none" w:sz="0" w:space="0" w:color="auto"/>
            <w:right w:val="none" w:sz="0" w:space="0" w:color="auto"/>
          </w:divBdr>
        </w:div>
      </w:divsChild>
    </w:div>
    <w:div w:id="201942552">
      <w:bodyDiv w:val="1"/>
      <w:marLeft w:val="0"/>
      <w:marRight w:val="0"/>
      <w:marTop w:val="0"/>
      <w:marBottom w:val="0"/>
      <w:divBdr>
        <w:top w:val="none" w:sz="0" w:space="0" w:color="auto"/>
        <w:left w:val="none" w:sz="0" w:space="0" w:color="auto"/>
        <w:bottom w:val="none" w:sz="0" w:space="0" w:color="auto"/>
        <w:right w:val="none" w:sz="0" w:space="0" w:color="auto"/>
      </w:divBdr>
      <w:divsChild>
        <w:div w:id="771321674">
          <w:marLeft w:val="662"/>
          <w:marRight w:val="0"/>
          <w:marTop w:val="115"/>
          <w:marBottom w:val="0"/>
          <w:divBdr>
            <w:top w:val="none" w:sz="0" w:space="0" w:color="auto"/>
            <w:left w:val="none" w:sz="0" w:space="0" w:color="auto"/>
            <w:bottom w:val="none" w:sz="0" w:space="0" w:color="auto"/>
            <w:right w:val="none" w:sz="0" w:space="0" w:color="auto"/>
          </w:divBdr>
        </w:div>
        <w:div w:id="2016224446">
          <w:marLeft w:val="662"/>
          <w:marRight w:val="0"/>
          <w:marTop w:val="115"/>
          <w:marBottom w:val="0"/>
          <w:divBdr>
            <w:top w:val="none" w:sz="0" w:space="0" w:color="auto"/>
            <w:left w:val="none" w:sz="0" w:space="0" w:color="auto"/>
            <w:bottom w:val="none" w:sz="0" w:space="0" w:color="auto"/>
            <w:right w:val="none" w:sz="0" w:space="0" w:color="auto"/>
          </w:divBdr>
        </w:div>
      </w:divsChild>
    </w:div>
    <w:div w:id="286357638">
      <w:bodyDiv w:val="1"/>
      <w:marLeft w:val="0"/>
      <w:marRight w:val="0"/>
      <w:marTop w:val="0"/>
      <w:marBottom w:val="0"/>
      <w:divBdr>
        <w:top w:val="none" w:sz="0" w:space="0" w:color="auto"/>
        <w:left w:val="none" w:sz="0" w:space="0" w:color="auto"/>
        <w:bottom w:val="none" w:sz="0" w:space="0" w:color="auto"/>
        <w:right w:val="none" w:sz="0" w:space="0" w:color="auto"/>
      </w:divBdr>
    </w:div>
    <w:div w:id="339351424">
      <w:bodyDiv w:val="1"/>
      <w:marLeft w:val="0"/>
      <w:marRight w:val="0"/>
      <w:marTop w:val="0"/>
      <w:marBottom w:val="0"/>
      <w:divBdr>
        <w:top w:val="none" w:sz="0" w:space="0" w:color="auto"/>
        <w:left w:val="none" w:sz="0" w:space="0" w:color="auto"/>
        <w:bottom w:val="none" w:sz="0" w:space="0" w:color="auto"/>
        <w:right w:val="none" w:sz="0" w:space="0" w:color="auto"/>
      </w:divBdr>
    </w:div>
    <w:div w:id="435515325">
      <w:bodyDiv w:val="1"/>
      <w:marLeft w:val="0"/>
      <w:marRight w:val="0"/>
      <w:marTop w:val="0"/>
      <w:marBottom w:val="0"/>
      <w:divBdr>
        <w:top w:val="none" w:sz="0" w:space="0" w:color="auto"/>
        <w:left w:val="none" w:sz="0" w:space="0" w:color="auto"/>
        <w:bottom w:val="none" w:sz="0" w:space="0" w:color="auto"/>
        <w:right w:val="none" w:sz="0" w:space="0" w:color="auto"/>
      </w:divBdr>
      <w:divsChild>
        <w:div w:id="715856511">
          <w:marLeft w:val="662"/>
          <w:marRight w:val="0"/>
          <w:marTop w:val="115"/>
          <w:marBottom w:val="0"/>
          <w:divBdr>
            <w:top w:val="none" w:sz="0" w:space="0" w:color="auto"/>
            <w:left w:val="none" w:sz="0" w:space="0" w:color="auto"/>
            <w:bottom w:val="none" w:sz="0" w:space="0" w:color="auto"/>
            <w:right w:val="none" w:sz="0" w:space="0" w:color="auto"/>
          </w:divBdr>
        </w:div>
        <w:div w:id="735124089">
          <w:marLeft w:val="662"/>
          <w:marRight w:val="0"/>
          <w:marTop w:val="115"/>
          <w:marBottom w:val="0"/>
          <w:divBdr>
            <w:top w:val="none" w:sz="0" w:space="0" w:color="auto"/>
            <w:left w:val="none" w:sz="0" w:space="0" w:color="auto"/>
            <w:bottom w:val="none" w:sz="0" w:space="0" w:color="auto"/>
            <w:right w:val="none" w:sz="0" w:space="0" w:color="auto"/>
          </w:divBdr>
        </w:div>
        <w:div w:id="1135372489">
          <w:marLeft w:val="662"/>
          <w:marRight w:val="0"/>
          <w:marTop w:val="115"/>
          <w:marBottom w:val="0"/>
          <w:divBdr>
            <w:top w:val="none" w:sz="0" w:space="0" w:color="auto"/>
            <w:left w:val="none" w:sz="0" w:space="0" w:color="auto"/>
            <w:bottom w:val="none" w:sz="0" w:space="0" w:color="auto"/>
            <w:right w:val="none" w:sz="0" w:space="0" w:color="auto"/>
          </w:divBdr>
        </w:div>
        <w:div w:id="1704095550">
          <w:marLeft w:val="662"/>
          <w:marRight w:val="0"/>
          <w:marTop w:val="115"/>
          <w:marBottom w:val="0"/>
          <w:divBdr>
            <w:top w:val="none" w:sz="0" w:space="0" w:color="auto"/>
            <w:left w:val="none" w:sz="0" w:space="0" w:color="auto"/>
            <w:bottom w:val="none" w:sz="0" w:space="0" w:color="auto"/>
            <w:right w:val="none" w:sz="0" w:space="0" w:color="auto"/>
          </w:divBdr>
        </w:div>
        <w:div w:id="1991670449">
          <w:marLeft w:val="662"/>
          <w:marRight w:val="0"/>
          <w:marTop w:val="115"/>
          <w:marBottom w:val="0"/>
          <w:divBdr>
            <w:top w:val="none" w:sz="0" w:space="0" w:color="auto"/>
            <w:left w:val="none" w:sz="0" w:space="0" w:color="auto"/>
            <w:bottom w:val="none" w:sz="0" w:space="0" w:color="auto"/>
            <w:right w:val="none" w:sz="0" w:space="0" w:color="auto"/>
          </w:divBdr>
        </w:div>
        <w:div w:id="2035374578">
          <w:marLeft w:val="662"/>
          <w:marRight w:val="0"/>
          <w:marTop w:val="115"/>
          <w:marBottom w:val="0"/>
          <w:divBdr>
            <w:top w:val="none" w:sz="0" w:space="0" w:color="auto"/>
            <w:left w:val="none" w:sz="0" w:space="0" w:color="auto"/>
            <w:bottom w:val="none" w:sz="0" w:space="0" w:color="auto"/>
            <w:right w:val="none" w:sz="0" w:space="0" w:color="auto"/>
          </w:divBdr>
        </w:div>
        <w:div w:id="2111124693">
          <w:marLeft w:val="662"/>
          <w:marRight w:val="0"/>
          <w:marTop w:val="115"/>
          <w:marBottom w:val="0"/>
          <w:divBdr>
            <w:top w:val="none" w:sz="0" w:space="0" w:color="auto"/>
            <w:left w:val="none" w:sz="0" w:space="0" w:color="auto"/>
            <w:bottom w:val="none" w:sz="0" w:space="0" w:color="auto"/>
            <w:right w:val="none" w:sz="0" w:space="0" w:color="auto"/>
          </w:divBdr>
        </w:div>
      </w:divsChild>
    </w:div>
    <w:div w:id="513954921">
      <w:bodyDiv w:val="1"/>
      <w:marLeft w:val="0"/>
      <w:marRight w:val="0"/>
      <w:marTop w:val="0"/>
      <w:marBottom w:val="0"/>
      <w:divBdr>
        <w:top w:val="none" w:sz="0" w:space="0" w:color="auto"/>
        <w:left w:val="none" w:sz="0" w:space="0" w:color="auto"/>
        <w:bottom w:val="none" w:sz="0" w:space="0" w:color="auto"/>
        <w:right w:val="none" w:sz="0" w:space="0" w:color="auto"/>
      </w:divBdr>
      <w:divsChild>
        <w:div w:id="16553290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38523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40504908">
      <w:bodyDiv w:val="1"/>
      <w:marLeft w:val="0"/>
      <w:marRight w:val="0"/>
      <w:marTop w:val="0"/>
      <w:marBottom w:val="0"/>
      <w:divBdr>
        <w:top w:val="none" w:sz="0" w:space="0" w:color="auto"/>
        <w:left w:val="none" w:sz="0" w:space="0" w:color="auto"/>
        <w:bottom w:val="none" w:sz="0" w:space="0" w:color="auto"/>
        <w:right w:val="none" w:sz="0" w:space="0" w:color="auto"/>
      </w:divBdr>
      <w:divsChild>
        <w:div w:id="98645060">
          <w:marLeft w:val="0"/>
          <w:marRight w:val="0"/>
          <w:marTop w:val="0"/>
          <w:marBottom w:val="0"/>
          <w:divBdr>
            <w:top w:val="none" w:sz="0" w:space="0" w:color="auto"/>
            <w:left w:val="none" w:sz="0" w:space="0" w:color="auto"/>
            <w:bottom w:val="none" w:sz="0" w:space="0" w:color="auto"/>
            <w:right w:val="none" w:sz="0" w:space="0" w:color="auto"/>
          </w:divBdr>
        </w:div>
      </w:divsChild>
    </w:div>
    <w:div w:id="652949129">
      <w:bodyDiv w:val="1"/>
      <w:marLeft w:val="0"/>
      <w:marRight w:val="0"/>
      <w:marTop w:val="0"/>
      <w:marBottom w:val="0"/>
      <w:divBdr>
        <w:top w:val="none" w:sz="0" w:space="0" w:color="auto"/>
        <w:left w:val="none" w:sz="0" w:space="0" w:color="auto"/>
        <w:bottom w:val="none" w:sz="0" w:space="0" w:color="auto"/>
        <w:right w:val="none" w:sz="0" w:space="0" w:color="auto"/>
      </w:divBdr>
      <w:divsChild>
        <w:div w:id="717317006">
          <w:marLeft w:val="662"/>
          <w:marRight w:val="0"/>
          <w:marTop w:val="115"/>
          <w:marBottom w:val="0"/>
          <w:divBdr>
            <w:top w:val="none" w:sz="0" w:space="0" w:color="auto"/>
            <w:left w:val="none" w:sz="0" w:space="0" w:color="auto"/>
            <w:bottom w:val="none" w:sz="0" w:space="0" w:color="auto"/>
            <w:right w:val="none" w:sz="0" w:space="0" w:color="auto"/>
          </w:divBdr>
        </w:div>
        <w:div w:id="1005791467">
          <w:marLeft w:val="662"/>
          <w:marRight w:val="0"/>
          <w:marTop w:val="115"/>
          <w:marBottom w:val="0"/>
          <w:divBdr>
            <w:top w:val="none" w:sz="0" w:space="0" w:color="auto"/>
            <w:left w:val="none" w:sz="0" w:space="0" w:color="auto"/>
            <w:bottom w:val="none" w:sz="0" w:space="0" w:color="auto"/>
            <w:right w:val="none" w:sz="0" w:space="0" w:color="auto"/>
          </w:divBdr>
        </w:div>
        <w:div w:id="1410735562">
          <w:marLeft w:val="662"/>
          <w:marRight w:val="0"/>
          <w:marTop w:val="115"/>
          <w:marBottom w:val="0"/>
          <w:divBdr>
            <w:top w:val="none" w:sz="0" w:space="0" w:color="auto"/>
            <w:left w:val="none" w:sz="0" w:space="0" w:color="auto"/>
            <w:bottom w:val="none" w:sz="0" w:space="0" w:color="auto"/>
            <w:right w:val="none" w:sz="0" w:space="0" w:color="auto"/>
          </w:divBdr>
        </w:div>
        <w:div w:id="1756366369">
          <w:marLeft w:val="662"/>
          <w:marRight w:val="0"/>
          <w:marTop w:val="115"/>
          <w:marBottom w:val="0"/>
          <w:divBdr>
            <w:top w:val="none" w:sz="0" w:space="0" w:color="auto"/>
            <w:left w:val="none" w:sz="0" w:space="0" w:color="auto"/>
            <w:bottom w:val="none" w:sz="0" w:space="0" w:color="auto"/>
            <w:right w:val="none" w:sz="0" w:space="0" w:color="auto"/>
          </w:divBdr>
        </w:div>
        <w:div w:id="1781145335">
          <w:marLeft w:val="662"/>
          <w:marRight w:val="0"/>
          <w:marTop w:val="115"/>
          <w:marBottom w:val="0"/>
          <w:divBdr>
            <w:top w:val="none" w:sz="0" w:space="0" w:color="auto"/>
            <w:left w:val="none" w:sz="0" w:space="0" w:color="auto"/>
            <w:bottom w:val="none" w:sz="0" w:space="0" w:color="auto"/>
            <w:right w:val="none" w:sz="0" w:space="0" w:color="auto"/>
          </w:divBdr>
        </w:div>
        <w:div w:id="1809472920">
          <w:marLeft w:val="662"/>
          <w:marRight w:val="0"/>
          <w:marTop w:val="115"/>
          <w:marBottom w:val="0"/>
          <w:divBdr>
            <w:top w:val="none" w:sz="0" w:space="0" w:color="auto"/>
            <w:left w:val="none" w:sz="0" w:space="0" w:color="auto"/>
            <w:bottom w:val="none" w:sz="0" w:space="0" w:color="auto"/>
            <w:right w:val="none" w:sz="0" w:space="0" w:color="auto"/>
          </w:divBdr>
        </w:div>
      </w:divsChild>
    </w:div>
    <w:div w:id="843201540">
      <w:bodyDiv w:val="1"/>
      <w:marLeft w:val="0"/>
      <w:marRight w:val="0"/>
      <w:marTop w:val="0"/>
      <w:marBottom w:val="0"/>
      <w:divBdr>
        <w:top w:val="none" w:sz="0" w:space="0" w:color="auto"/>
        <w:left w:val="none" w:sz="0" w:space="0" w:color="auto"/>
        <w:bottom w:val="none" w:sz="0" w:space="0" w:color="auto"/>
        <w:right w:val="none" w:sz="0" w:space="0" w:color="auto"/>
      </w:divBdr>
      <w:divsChild>
        <w:div w:id="259414163">
          <w:marLeft w:val="619"/>
          <w:marRight w:val="0"/>
          <w:marTop w:val="115"/>
          <w:marBottom w:val="0"/>
          <w:divBdr>
            <w:top w:val="none" w:sz="0" w:space="0" w:color="auto"/>
            <w:left w:val="none" w:sz="0" w:space="0" w:color="auto"/>
            <w:bottom w:val="none" w:sz="0" w:space="0" w:color="auto"/>
            <w:right w:val="none" w:sz="0" w:space="0" w:color="auto"/>
          </w:divBdr>
        </w:div>
        <w:div w:id="1226381642">
          <w:marLeft w:val="619"/>
          <w:marRight w:val="0"/>
          <w:marTop w:val="115"/>
          <w:marBottom w:val="0"/>
          <w:divBdr>
            <w:top w:val="none" w:sz="0" w:space="0" w:color="auto"/>
            <w:left w:val="none" w:sz="0" w:space="0" w:color="auto"/>
            <w:bottom w:val="none" w:sz="0" w:space="0" w:color="auto"/>
            <w:right w:val="none" w:sz="0" w:space="0" w:color="auto"/>
          </w:divBdr>
        </w:div>
        <w:div w:id="1614826480">
          <w:marLeft w:val="619"/>
          <w:marRight w:val="0"/>
          <w:marTop w:val="115"/>
          <w:marBottom w:val="0"/>
          <w:divBdr>
            <w:top w:val="none" w:sz="0" w:space="0" w:color="auto"/>
            <w:left w:val="none" w:sz="0" w:space="0" w:color="auto"/>
            <w:bottom w:val="none" w:sz="0" w:space="0" w:color="auto"/>
            <w:right w:val="none" w:sz="0" w:space="0" w:color="auto"/>
          </w:divBdr>
        </w:div>
        <w:div w:id="1947617034">
          <w:marLeft w:val="619"/>
          <w:marRight w:val="0"/>
          <w:marTop w:val="115"/>
          <w:marBottom w:val="0"/>
          <w:divBdr>
            <w:top w:val="none" w:sz="0" w:space="0" w:color="auto"/>
            <w:left w:val="none" w:sz="0" w:space="0" w:color="auto"/>
            <w:bottom w:val="none" w:sz="0" w:space="0" w:color="auto"/>
            <w:right w:val="none" w:sz="0" w:space="0" w:color="auto"/>
          </w:divBdr>
        </w:div>
        <w:div w:id="1951472720">
          <w:marLeft w:val="619"/>
          <w:marRight w:val="0"/>
          <w:marTop w:val="115"/>
          <w:marBottom w:val="0"/>
          <w:divBdr>
            <w:top w:val="none" w:sz="0" w:space="0" w:color="auto"/>
            <w:left w:val="none" w:sz="0" w:space="0" w:color="auto"/>
            <w:bottom w:val="none" w:sz="0" w:space="0" w:color="auto"/>
            <w:right w:val="none" w:sz="0" w:space="0" w:color="auto"/>
          </w:divBdr>
        </w:div>
        <w:div w:id="1962106750">
          <w:marLeft w:val="619"/>
          <w:marRight w:val="0"/>
          <w:marTop w:val="115"/>
          <w:marBottom w:val="0"/>
          <w:divBdr>
            <w:top w:val="none" w:sz="0" w:space="0" w:color="auto"/>
            <w:left w:val="none" w:sz="0" w:space="0" w:color="auto"/>
            <w:bottom w:val="none" w:sz="0" w:space="0" w:color="auto"/>
            <w:right w:val="none" w:sz="0" w:space="0" w:color="auto"/>
          </w:divBdr>
        </w:div>
        <w:div w:id="1987466664">
          <w:marLeft w:val="619"/>
          <w:marRight w:val="0"/>
          <w:marTop w:val="115"/>
          <w:marBottom w:val="0"/>
          <w:divBdr>
            <w:top w:val="none" w:sz="0" w:space="0" w:color="auto"/>
            <w:left w:val="none" w:sz="0" w:space="0" w:color="auto"/>
            <w:bottom w:val="none" w:sz="0" w:space="0" w:color="auto"/>
            <w:right w:val="none" w:sz="0" w:space="0" w:color="auto"/>
          </w:divBdr>
        </w:div>
      </w:divsChild>
    </w:div>
    <w:div w:id="893586291">
      <w:bodyDiv w:val="1"/>
      <w:marLeft w:val="0"/>
      <w:marRight w:val="0"/>
      <w:marTop w:val="0"/>
      <w:marBottom w:val="0"/>
      <w:divBdr>
        <w:top w:val="none" w:sz="0" w:space="0" w:color="auto"/>
        <w:left w:val="none" w:sz="0" w:space="0" w:color="auto"/>
        <w:bottom w:val="none" w:sz="0" w:space="0" w:color="auto"/>
        <w:right w:val="none" w:sz="0" w:space="0" w:color="auto"/>
      </w:divBdr>
      <w:divsChild>
        <w:div w:id="842864506">
          <w:marLeft w:val="662"/>
          <w:marRight w:val="0"/>
          <w:marTop w:val="115"/>
          <w:marBottom w:val="0"/>
          <w:divBdr>
            <w:top w:val="none" w:sz="0" w:space="0" w:color="auto"/>
            <w:left w:val="none" w:sz="0" w:space="0" w:color="auto"/>
            <w:bottom w:val="none" w:sz="0" w:space="0" w:color="auto"/>
            <w:right w:val="none" w:sz="0" w:space="0" w:color="auto"/>
          </w:divBdr>
        </w:div>
        <w:div w:id="912279042">
          <w:marLeft w:val="662"/>
          <w:marRight w:val="0"/>
          <w:marTop w:val="115"/>
          <w:marBottom w:val="0"/>
          <w:divBdr>
            <w:top w:val="none" w:sz="0" w:space="0" w:color="auto"/>
            <w:left w:val="none" w:sz="0" w:space="0" w:color="auto"/>
            <w:bottom w:val="none" w:sz="0" w:space="0" w:color="auto"/>
            <w:right w:val="none" w:sz="0" w:space="0" w:color="auto"/>
          </w:divBdr>
        </w:div>
        <w:div w:id="977421612">
          <w:marLeft w:val="662"/>
          <w:marRight w:val="0"/>
          <w:marTop w:val="115"/>
          <w:marBottom w:val="0"/>
          <w:divBdr>
            <w:top w:val="none" w:sz="0" w:space="0" w:color="auto"/>
            <w:left w:val="none" w:sz="0" w:space="0" w:color="auto"/>
            <w:bottom w:val="none" w:sz="0" w:space="0" w:color="auto"/>
            <w:right w:val="none" w:sz="0" w:space="0" w:color="auto"/>
          </w:divBdr>
        </w:div>
        <w:div w:id="1552301749">
          <w:marLeft w:val="662"/>
          <w:marRight w:val="0"/>
          <w:marTop w:val="115"/>
          <w:marBottom w:val="0"/>
          <w:divBdr>
            <w:top w:val="none" w:sz="0" w:space="0" w:color="auto"/>
            <w:left w:val="none" w:sz="0" w:space="0" w:color="auto"/>
            <w:bottom w:val="none" w:sz="0" w:space="0" w:color="auto"/>
            <w:right w:val="none" w:sz="0" w:space="0" w:color="auto"/>
          </w:divBdr>
        </w:div>
      </w:divsChild>
    </w:div>
    <w:div w:id="1251424309">
      <w:bodyDiv w:val="1"/>
      <w:marLeft w:val="0"/>
      <w:marRight w:val="0"/>
      <w:marTop w:val="0"/>
      <w:marBottom w:val="0"/>
      <w:divBdr>
        <w:top w:val="none" w:sz="0" w:space="0" w:color="auto"/>
        <w:left w:val="none" w:sz="0" w:space="0" w:color="auto"/>
        <w:bottom w:val="none" w:sz="0" w:space="0" w:color="auto"/>
        <w:right w:val="none" w:sz="0" w:space="0" w:color="auto"/>
      </w:divBdr>
      <w:divsChild>
        <w:div w:id="16471202">
          <w:marLeft w:val="662"/>
          <w:marRight w:val="0"/>
          <w:marTop w:val="115"/>
          <w:marBottom w:val="0"/>
          <w:divBdr>
            <w:top w:val="none" w:sz="0" w:space="0" w:color="auto"/>
            <w:left w:val="none" w:sz="0" w:space="0" w:color="auto"/>
            <w:bottom w:val="none" w:sz="0" w:space="0" w:color="auto"/>
            <w:right w:val="none" w:sz="0" w:space="0" w:color="auto"/>
          </w:divBdr>
        </w:div>
        <w:div w:id="85005420">
          <w:marLeft w:val="662"/>
          <w:marRight w:val="0"/>
          <w:marTop w:val="115"/>
          <w:marBottom w:val="0"/>
          <w:divBdr>
            <w:top w:val="none" w:sz="0" w:space="0" w:color="auto"/>
            <w:left w:val="none" w:sz="0" w:space="0" w:color="auto"/>
            <w:bottom w:val="none" w:sz="0" w:space="0" w:color="auto"/>
            <w:right w:val="none" w:sz="0" w:space="0" w:color="auto"/>
          </w:divBdr>
        </w:div>
        <w:div w:id="278799689">
          <w:marLeft w:val="662"/>
          <w:marRight w:val="0"/>
          <w:marTop w:val="115"/>
          <w:marBottom w:val="0"/>
          <w:divBdr>
            <w:top w:val="none" w:sz="0" w:space="0" w:color="auto"/>
            <w:left w:val="none" w:sz="0" w:space="0" w:color="auto"/>
            <w:bottom w:val="none" w:sz="0" w:space="0" w:color="auto"/>
            <w:right w:val="none" w:sz="0" w:space="0" w:color="auto"/>
          </w:divBdr>
        </w:div>
        <w:div w:id="1270315949">
          <w:marLeft w:val="662"/>
          <w:marRight w:val="0"/>
          <w:marTop w:val="115"/>
          <w:marBottom w:val="0"/>
          <w:divBdr>
            <w:top w:val="none" w:sz="0" w:space="0" w:color="auto"/>
            <w:left w:val="none" w:sz="0" w:space="0" w:color="auto"/>
            <w:bottom w:val="none" w:sz="0" w:space="0" w:color="auto"/>
            <w:right w:val="none" w:sz="0" w:space="0" w:color="auto"/>
          </w:divBdr>
        </w:div>
        <w:div w:id="1821186777">
          <w:marLeft w:val="662"/>
          <w:marRight w:val="0"/>
          <w:marTop w:val="115"/>
          <w:marBottom w:val="0"/>
          <w:divBdr>
            <w:top w:val="none" w:sz="0" w:space="0" w:color="auto"/>
            <w:left w:val="none" w:sz="0" w:space="0" w:color="auto"/>
            <w:bottom w:val="none" w:sz="0" w:space="0" w:color="auto"/>
            <w:right w:val="none" w:sz="0" w:space="0" w:color="auto"/>
          </w:divBdr>
        </w:div>
        <w:div w:id="1824153513">
          <w:marLeft w:val="662"/>
          <w:marRight w:val="0"/>
          <w:marTop w:val="115"/>
          <w:marBottom w:val="0"/>
          <w:divBdr>
            <w:top w:val="none" w:sz="0" w:space="0" w:color="auto"/>
            <w:left w:val="none" w:sz="0" w:space="0" w:color="auto"/>
            <w:bottom w:val="none" w:sz="0" w:space="0" w:color="auto"/>
            <w:right w:val="none" w:sz="0" w:space="0" w:color="auto"/>
          </w:divBdr>
        </w:div>
        <w:div w:id="1951621234">
          <w:marLeft w:val="662"/>
          <w:marRight w:val="0"/>
          <w:marTop w:val="115"/>
          <w:marBottom w:val="0"/>
          <w:divBdr>
            <w:top w:val="none" w:sz="0" w:space="0" w:color="auto"/>
            <w:left w:val="none" w:sz="0" w:space="0" w:color="auto"/>
            <w:bottom w:val="none" w:sz="0" w:space="0" w:color="auto"/>
            <w:right w:val="none" w:sz="0" w:space="0" w:color="auto"/>
          </w:divBdr>
        </w:div>
        <w:div w:id="2100439408">
          <w:marLeft w:val="662"/>
          <w:marRight w:val="0"/>
          <w:marTop w:val="115"/>
          <w:marBottom w:val="0"/>
          <w:divBdr>
            <w:top w:val="none" w:sz="0" w:space="0" w:color="auto"/>
            <w:left w:val="none" w:sz="0" w:space="0" w:color="auto"/>
            <w:bottom w:val="none" w:sz="0" w:space="0" w:color="auto"/>
            <w:right w:val="none" w:sz="0" w:space="0" w:color="auto"/>
          </w:divBdr>
        </w:div>
      </w:divsChild>
    </w:div>
    <w:div w:id="1608850553">
      <w:bodyDiv w:val="1"/>
      <w:marLeft w:val="0"/>
      <w:marRight w:val="0"/>
      <w:marTop w:val="0"/>
      <w:marBottom w:val="0"/>
      <w:divBdr>
        <w:top w:val="none" w:sz="0" w:space="0" w:color="auto"/>
        <w:left w:val="none" w:sz="0" w:space="0" w:color="auto"/>
        <w:bottom w:val="none" w:sz="0" w:space="0" w:color="auto"/>
        <w:right w:val="none" w:sz="0" w:space="0" w:color="auto"/>
      </w:divBdr>
      <w:divsChild>
        <w:div w:id="1389457802">
          <w:marLeft w:val="662"/>
          <w:marRight w:val="0"/>
          <w:marTop w:val="115"/>
          <w:marBottom w:val="0"/>
          <w:divBdr>
            <w:top w:val="none" w:sz="0" w:space="0" w:color="auto"/>
            <w:left w:val="none" w:sz="0" w:space="0" w:color="auto"/>
            <w:bottom w:val="none" w:sz="0" w:space="0" w:color="auto"/>
            <w:right w:val="none" w:sz="0" w:space="0" w:color="auto"/>
          </w:divBdr>
        </w:div>
      </w:divsChild>
    </w:div>
    <w:div w:id="1705670915">
      <w:bodyDiv w:val="1"/>
      <w:marLeft w:val="0"/>
      <w:marRight w:val="0"/>
      <w:marTop w:val="0"/>
      <w:marBottom w:val="0"/>
      <w:divBdr>
        <w:top w:val="none" w:sz="0" w:space="0" w:color="auto"/>
        <w:left w:val="none" w:sz="0" w:space="0" w:color="auto"/>
        <w:bottom w:val="none" w:sz="0" w:space="0" w:color="auto"/>
        <w:right w:val="none" w:sz="0" w:space="0" w:color="auto"/>
      </w:divBdr>
      <w:divsChild>
        <w:div w:id="624849910">
          <w:marLeft w:val="662"/>
          <w:marRight w:val="0"/>
          <w:marTop w:val="134"/>
          <w:marBottom w:val="0"/>
          <w:divBdr>
            <w:top w:val="none" w:sz="0" w:space="0" w:color="auto"/>
            <w:left w:val="none" w:sz="0" w:space="0" w:color="auto"/>
            <w:bottom w:val="none" w:sz="0" w:space="0" w:color="auto"/>
            <w:right w:val="none" w:sz="0" w:space="0" w:color="auto"/>
          </w:divBdr>
        </w:div>
        <w:div w:id="1108045347">
          <w:marLeft w:val="662"/>
          <w:marRight w:val="0"/>
          <w:marTop w:val="134"/>
          <w:marBottom w:val="0"/>
          <w:divBdr>
            <w:top w:val="none" w:sz="0" w:space="0" w:color="auto"/>
            <w:left w:val="none" w:sz="0" w:space="0" w:color="auto"/>
            <w:bottom w:val="none" w:sz="0" w:space="0" w:color="auto"/>
            <w:right w:val="none" w:sz="0" w:space="0" w:color="auto"/>
          </w:divBdr>
        </w:div>
        <w:div w:id="1734503919">
          <w:marLeft w:val="662"/>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aaustralia.com.au" TargetMode="External"/><Relationship Id="rId13" Type="http://schemas.openxmlformats.org/officeDocument/2006/relationships/hyperlink" Target="http://www.governanceforstakeholders.com)" TargetMode="External"/><Relationship Id="rId18" Type="http://schemas.openxmlformats.org/officeDocument/2006/relationships/hyperlink" Target="http://www.cpaaustralia.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paaustralia.com.au" TargetMode="External"/><Relationship Id="rId17" Type="http://schemas.openxmlformats.org/officeDocument/2006/relationships/hyperlink" Target="http://www.cpaaustralia.com.au" TargetMode="External"/><Relationship Id="rId2" Type="http://schemas.openxmlformats.org/officeDocument/2006/relationships/numbering" Target="numbering.xml"/><Relationship Id="rId16" Type="http://schemas.openxmlformats.org/officeDocument/2006/relationships/hyperlink" Target="http://www.cpaaustralia.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aaustralia.com.au" TargetMode="External"/><Relationship Id="rId5" Type="http://schemas.openxmlformats.org/officeDocument/2006/relationships/webSettings" Target="webSettings.xml"/><Relationship Id="rId15" Type="http://schemas.openxmlformats.org/officeDocument/2006/relationships/hyperlink" Target="http://www.governanceforstakeholders.com)" TargetMode="External"/><Relationship Id="rId10" Type="http://schemas.openxmlformats.org/officeDocument/2006/relationships/hyperlink" Target="http://www.governanceforstakeholders.com" TargetMode="External"/><Relationship Id="rId19" Type="http://schemas.openxmlformats.org/officeDocument/2006/relationships/hyperlink" Target="http://www.cpaaustralia.com.au" TargetMode="External"/><Relationship Id="rId4" Type="http://schemas.openxmlformats.org/officeDocument/2006/relationships/settings" Target="settings.xml"/><Relationship Id="rId9" Type="http://schemas.openxmlformats.org/officeDocument/2006/relationships/hyperlink" Target="http://www.cpaaustralia.com.au" TargetMode="External"/><Relationship Id="rId14" Type="http://schemas.openxmlformats.org/officeDocument/2006/relationships/hyperlink" Target="http://www.cpaaustralia.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8AFA-CA8F-45CC-9255-B6E57C7F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Accreditation Application for the</vt:lpstr>
    </vt:vector>
  </TitlesOfParts>
  <Company>NUS</Company>
  <LinksUpToDate>false</LinksUpToDate>
  <CharactersWithSpaces>18792</CharactersWithSpaces>
  <SharedDoc>false</SharedDoc>
  <HLinks>
    <vt:vector size="42" baseType="variant">
      <vt:variant>
        <vt:i4>3801122</vt:i4>
      </vt:variant>
      <vt:variant>
        <vt:i4>12</vt:i4>
      </vt:variant>
      <vt:variant>
        <vt:i4>0</vt:i4>
      </vt:variant>
      <vt:variant>
        <vt:i4>5</vt:i4>
      </vt:variant>
      <vt:variant>
        <vt:lpwstr>http://www.cpaaustralia.com.au</vt:lpwstr>
      </vt:variant>
      <vt:variant>
        <vt:lpwstr/>
      </vt:variant>
      <vt:variant>
        <vt:i4>3801122</vt:i4>
      </vt:variant>
      <vt:variant>
        <vt:i4>9</vt:i4>
      </vt:variant>
      <vt:variant>
        <vt:i4>0</vt:i4>
      </vt:variant>
      <vt:variant>
        <vt:i4>5</vt:i4>
      </vt:variant>
      <vt:variant>
        <vt:lpwstr>http://www.cpaaustralia.com.au</vt:lpwstr>
      </vt:variant>
      <vt:variant>
        <vt:lpwstr/>
      </vt:variant>
      <vt:variant>
        <vt:i4>6094879</vt:i4>
      </vt:variant>
      <vt:variant>
        <vt:i4>6</vt:i4>
      </vt:variant>
      <vt:variant>
        <vt:i4>0</vt:i4>
      </vt:variant>
      <vt:variant>
        <vt:i4>5</vt:i4>
      </vt:variant>
      <vt:variant>
        <vt:lpwstr>http://www.governanceforstakeholders.com</vt:lpwstr>
      </vt:variant>
      <vt:variant>
        <vt:lpwstr/>
      </vt:variant>
      <vt:variant>
        <vt:i4>3801122</vt:i4>
      </vt:variant>
      <vt:variant>
        <vt:i4>3</vt:i4>
      </vt:variant>
      <vt:variant>
        <vt:i4>0</vt:i4>
      </vt:variant>
      <vt:variant>
        <vt:i4>5</vt:i4>
      </vt:variant>
      <vt:variant>
        <vt:lpwstr>http://www.cpaaustralia.com.au</vt:lpwstr>
      </vt:variant>
      <vt:variant>
        <vt:lpwstr/>
      </vt:variant>
      <vt:variant>
        <vt:i4>3801122</vt:i4>
      </vt:variant>
      <vt:variant>
        <vt:i4>0</vt:i4>
      </vt:variant>
      <vt:variant>
        <vt:i4>0</vt:i4>
      </vt:variant>
      <vt:variant>
        <vt:i4>5</vt:i4>
      </vt:variant>
      <vt:variant>
        <vt:lpwstr>http://www.cpaaustralia.com.au</vt:lpwstr>
      </vt:variant>
      <vt:variant>
        <vt:lpwstr/>
      </vt:variant>
      <vt:variant>
        <vt:i4>1507442</vt:i4>
      </vt:variant>
      <vt:variant>
        <vt:i4>15990</vt:i4>
      </vt:variant>
      <vt:variant>
        <vt:i4>1025</vt:i4>
      </vt:variant>
      <vt:variant>
        <vt:i4>1</vt:i4>
      </vt:variant>
      <vt:variant>
        <vt:lpwstr>listimage</vt:lpwstr>
      </vt:variant>
      <vt:variant>
        <vt:lpwstr/>
      </vt:variant>
      <vt:variant>
        <vt:i4>2097174</vt:i4>
      </vt:variant>
      <vt:variant>
        <vt:i4>15995</vt:i4>
      </vt:variant>
      <vt:variant>
        <vt:i4>1026</vt:i4>
      </vt:variant>
      <vt:variant>
        <vt:i4>1</vt:i4>
      </vt:variant>
      <vt:variant>
        <vt:lpwstr>artDA6B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Application for the</dc:title>
  <dc:subject/>
  <dc:creator>bizhoyk</dc:creator>
  <cp:keywords/>
  <dc:description/>
  <cp:lastModifiedBy>Mak Yuen Teen</cp:lastModifiedBy>
  <cp:revision>3</cp:revision>
  <cp:lastPrinted>2012-12-03T06:32:00Z</cp:lastPrinted>
  <dcterms:created xsi:type="dcterms:W3CDTF">2021-06-06T03:39:00Z</dcterms:created>
  <dcterms:modified xsi:type="dcterms:W3CDTF">2021-06-06T03:39:00Z</dcterms:modified>
</cp:coreProperties>
</file>