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9DDB" w14:textId="5E9B51AB" w:rsidR="00F41B31" w:rsidRDefault="00CB6911" w:rsidP="007D2ED0">
      <w:pPr>
        <w:pStyle w:val="Heading1"/>
      </w:pPr>
      <w:r>
        <w:t>BSP1</w:t>
      </w:r>
      <w:r w:rsidR="009115E7">
        <w:t>707</w:t>
      </w:r>
      <w:r w:rsidR="00314523">
        <w:t xml:space="preserve">A/BSP1707B </w:t>
      </w:r>
      <w:r w:rsidR="00314523">
        <w:br/>
      </w:r>
      <w:r w:rsidR="00532D2E" w:rsidRPr="007D2ED0">
        <w:t>Managerial</w:t>
      </w:r>
      <w:r w:rsidR="00532D2E">
        <w:t xml:space="preserve"> Economics: Exposure</w:t>
      </w:r>
    </w:p>
    <w:p w14:paraId="079901A3" w14:textId="77777777" w:rsidR="00314523" w:rsidRPr="00314523" w:rsidRDefault="00314523" w:rsidP="008C7036">
      <w:pPr>
        <w:rPr>
          <w:lang w:val="en-SG"/>
        </w:rPr>
      </w:pPr>
    </w:p>
    <w:p w14:paraId="0721E212" w14:textId="28317FE0" w:rsidR="00806837" w:rsidRPr="00F41B31" w:rsidRDefault="00F41B31" w:rsidP="00D843F5">
      <w:pPr>
        <w:pStyle w:val="Heading2"/>
      </w:pPr>
      <w:r w:rsidRPr="007D2ED0">
        <w:t>INSTRUCTOR</w:t>
      </w:r>
    </w:p>
    <w:p w14:paraId="7E36CD33" w14:textId="022845C3" w:rsidR="00314523" w:rsidRDefault="00CB6911" w:rsidP="008C7036">
      <w:r w:rsidRPr="00314523">
        <w:rPr>
          <w:u w:val="single"/>
        </w:rPr>
        <w:t>O</w:t>
      </w:r>
      <w:r w:rsidR="00314523" w:rsidRPr="00314523">
        <w:rPr>
          <w:u w:val="single"/>
        </w:rPr>
        <w:t>ng</w:t>
      </w:r>
      <w:r>
        <w:t xml:space="preserve"> Pinchuan</w:t>
      </w:r>
      <w:r w:rsidR="00314523">
        <w:t>, Department of Strategy and Policy</w:t>
      </w:r>
    </w:p>
    <w:p w14:paraId="4F202368" w14:textId="3D8A1208" w:rsidR="00806837" w:rsidRDefault="00806837" w:rsidP="008C7036">
      <w:r>
        <w:t xml:space="preserve">Office: </w:t>
      </w:r>
      <w:r w:rsidR="00CB6911">
        <w:t>Biz1 06-45</w:t>
      </w:r>
    </w:p>
    <w:p w14:paraId="27BFC880" w14:textId="45F74CA3" w:rsidR="00684FE1" w:rsidRDefault="002F4736" w:rsidP="008C7036">
      <w:r>
        <w:t>Email:</w:t>
      </w:r>
      <w:r w:rsidR="00CB6911">
        <w:t xml:space="preserve"> ong.pinchuan@nus.edu.sg</w:t>
      </w:r>
    </w:p>
    <w:p w14:paraId="3353032B" w14:textId="5E0907CE" w:rsidR="00593229" w:rsidRDefault="00593229" w:rsidP="008C7036"/>
    <w:p w14:paraId="1B7D4BFF" w14:textId="38785381" w:rsidR="00314523" w:rsidRDefault="00314523" w:rsidP="00D843F5">
      <w:pPr>
        <w:pStyle w:val="Heading2"/>
      </w:pPr>
      <w:r w:rsidRPr="00D843F5">
        <w:t>LECTURE</w:t>
      </w:r>
      <w:r>
        <w:t xml:space="preserve"> SCHEDULES AND VENUE</w:t>
      </w:r>
    </w:p>
    <w:tbl>
      <w:tblPr>
        <w:tblStyle w:val="TableGrid"/>
        <w:tblW w:w="0" w:type="auto"/>
        <w:tblLook w:val="04A0" w:firstRow="1" w:lastRow="0" w:firstColumn="1" w:lastColumn="0" w:noHBand="0" w:noVBand="1"/>
      </w:tblPr>
      <w:tblGrid>
        <w:gridCol w:w="1271"/>
        <w:gridCol w:w="2339"/>
        <w:gridCol w:w="2340"/>
        <w:gridCol w:w="2340"/>
      </w:tblGrid>
      <w:tr w:rsidR="008C7036" w14:paraId="0CF280CD" w14:textId="77777777" w:rsidTr="008629A0">
        <w:tc>
          <w:tcPr>
            <w:tcW w:w="1271" w:type="dxa"/>
          </w:tcPr>
          <w:p w14:paraId="2CE83819" w14:textId="6282CB73" w:rsidR="008C7036" w:rsidRDefault="008C7036" w:rsidP="008629A0">
            <w:pPr>
              <w:jc w:val="center"/>
            </w:pPr>
            <w:r>
              <w:t>Section</w:t>
            </w:r>
          </w:p>
        </w:tc>
        <w:tc>
          <w:tcPr>
            <w:tcW w:w="2339" w:type="dxa"/>
          </w:tcPr>
          <w:p w14:paraId="63BCEB3A" w14:textId="1A28C3B9" w:rsidR="008C7036" w:rsidRDefault="008C7036" w:rsidP="008629A0">
            <w:pPr>
              <w:jc w:val="center"/>
            </w:pPr>
            <w:r>
              <w:t>Week 1 – Week 6</w:t>
            </w:r>
          </w:p>
        </w:tc>
        <w:tc>
          <w:tcPr>
            <w:tcW w:w="2340" w:type="dxa"/>
          </w:tcPr>
          <w:p w14:paraId="6198E93C" w14:textId="3647D5C6" w:rsidR="008C7036" w:rsidRDefault="008C7036" w:rsidP="008629A0">
            <w:pPr>
              <w:jc w:val="center"/>
            </w:pPr>
            <w:r>
              <w:t>Week 7 – Week 12</w:t>
            </w:r>
          </w:p>
        </w:tc>
        <w:tc>
          <w:tcPr>
            <w:tcW w:w="2340" w:type="dxa"/>
          </w:tcPr>
          <w:p w14:paraId="4238827B" w14:textId="186AA6BB" w:rsidR="008C7036" w:rsidRDefault="008C7036" w:rsidP="008629A0">
            <w:pPr>
              <w:jc w:val="center"/>
            </w:pPr>
            <w:r>
              <w:t>Venue</w:t>
            </w:r>
          </w:p>
        </w:tc>
      </w:tr>
      <w:tr w:rsidR="0062077A" w14:paraId="672B6C09" w14:textId="77777777" w:rsidTr="008629A0">
        <w:tc>
          <w:tcPr>
            <w:tcW w:w="1271" w:type="dxa"/>
          </w:tcPr>
          <w:p w14:paraId="5C3749B8" w14:textId="5DE4C722" w:rsidR="0062077A" w:rsidRDefault="0062077A" w:rsidP="008629A0">
            <w:pPr>
              <w:jc w:val="center"/>
            </w:pPr>
            <w:r>
              <w:t>A1</w:t>
            </w:r>
          </w:p>
        </w:tc>
        <w:tc>
          <w:tcPr>
            <w:tcW w:w="2339" w:type="dxa"/>
          </w:tcPr>
          <w:p w14:paraId="5013F79A" w14:textId="49D5733F" w:rsidR="0062077A" w:rsidRDefault="0062077A" w:rsidP="008629A0">
            <w:pPr>
              <w:jc w:val="center"/>
            </w:pPr>
            <w:r>
              <w:t>M 0830h – 1130h</w:t>
            </w:r>
          </w:p>
        </w:tc>
        <w:tc>
          <w:tcPr>
            <w:tcW w:w="2340" w:type="dxa"/>
          </w:tcPr>
          <w:p w14:paraId="290EAE08" w14:textId="77777777" w:rsidR="0062077A" w:rsidRDefault="0062077A" w:rsidP="008629A0">
            <w:pPr>
              <w:jc w:val="center"/>
            </w:pPr>
          </w:p>
        </w:tc>
        <w:tc>
          <w:tcPr>
            <w:tcW w:w="2340" w:type="dxa"/>
          </w:tcPr>
          <w:p w14:paraId="33372FA4" w14:textId="1D700A4D" w:rsidR="0062077A" w:rsidRPr="0062077A" w:rsidRDefault="0062077A" w:rsidP="008629A0">
            <w:pPr>
              <w:jc w:val="center"/>
            </w:pPr>
            <w:r w:rsidRPr="0062077A">
              <w:t>BIZ1-0204</w:t>
            </w:r>
          </w:p>
        </w:tc>
      </w:tr>
      <w:tr w:rsidR="00D656D2" w14:paraId="2BD00966" w14:textId="77777777" w:rsidTr="00A815BE">
        <w:tc>
          <w:tcPr>
            <w:tcW w:w="1271" w:type="dxa"/>
          </w:tcPr>
          <w:p w14:paraId="37E96D66" w14:textId="50DAC2A1" w:rsidR="00D656D2" w:rsidRDefault="00D656D2" w:rsidP="00A815BE">
            <w:pPr>
              <w:jc w:val="center"/>
            </w:pPr>
            <w:r>
              <w:t>A2</w:t>
            </w:r>
          </w:p>
        </w:tc>
        <w:tc>
          <w:tcPr>
            <w:tcW w:w="2339" w:type="dxa"/>
          </w:tcPr>
          <w:p w14:paraId="1116B9CD" w14:textId="77777777" w:rsidR="00D656D2" w:rsidRDefault="00D656D2" w:rsidP="00A815BE">
            <w:pPr>
              <w:jc w:val="center"/>
            </w:pPr>
            <w:r>
              <w:t>W 1200h – 1500h</w:t>
            </w:r>
          </w:p>
        </w:tc>
        <w:tc>
          <w:tcPr>
            <w:tcW w:w="2340" w:type="dxa"/>
          </w:tcPr>
          <w:p w14:paraId="2FE2957C" w14:textId="77777777" w:rsidR="00D656D2" w:rsidRDefault="00D656D2" w:rsidP="00A815BE">
            <w:pPr>
              <w:jc w:val="center"/>
            </w:pPr>
          </w:p>
        </w:tc>
        <w:tc>
          <w:tcPr>
            <w:tcW w:w="2340" w:type="dxa"/>
          </w:tcPr>
          <w:p w14:paraId="228D8FBD" w14:textId="77777777" w:rsidR="00D656D2" w:rsidRPr="0062077A" w:rsidRDefault="00D656D2" w:rsidP="00A815BE">
            <w:pPr>
              <w:jc w:val="center"/>
            </w:pPr>
            <w:r w:rsidRPr="0062077A">
              <w:t>BIZ2-0413A</w:t>
            </w:r>
          </w:p>
        </w:tc>
      </w:tr>
      <w:tr w:rsidR="0062077A" w14:paraId="5A035583" w14:textId="77777777" w:rsidTr="008629A0">
        <w:tc>
          <w:tcPr>
            <w:tcW w:w="1271" w:type="dxa"/>
          </w:tcPr>
          <w:p w14:paraId="07DC7DB9" w14:textId="2E925858" w:rsidR="0062077A" w:rsidRDefault="0062077A" w:rsidP="008629A0">
            <w:pPr>
              <w:jc w:val="center"/>
            </w:pPr>
            <w:r>
              <w:t>A</w:t>
            </w:r>
            <w:r w:rsidR="00D656D2">
              <w:t>3</w:t>
            </w:r>
          </w:p>
        </w:tc>
        <w:tc>
          <w:tcPr>
            <w:tcW w:w="2339" w:type="dxa"/>
          </w:tcPr>
          <w:p w14:paraId="30CFDDA0" w14:textId="1CB3189F" w:rsidR="0062077A" w:rsidRDefault="0062077A" w:rsidP="008629A0">
            <w:pPr>
              <w:jc w:val="center"/>
            </w:pPr>
            <w:r>
              <w:t>Th 0830h – 1130h</w:t>
            </w:r>
          </w:p>
        </w:tc>
        <w:tc>
          <w:tcPr>
            <w:tcW w:w="2340" w:type="dxa"/>
          </w:tcPr>
          <w:p w14:paraId="31761E8A" w14:textId="77777777" w:rsidR="0062077A" w:rsidRDefault="0062077A" w:rsidP="008629A0">
            <w:pPr>
              <w:jc w:val="center"/>
            </w:pPr>
          </w:p>
        </w:tc>
        <w:tc>
          <w:tcPr>
            <w:tcW w:w="2340" w:type="dxa"/>
          </w:tcPr>
          <w:p w14:paraId="1B7E5EB0" w14:textId="6E47F972" w:rsidR="0062077A" w:rsidRPr="0062077A" w:rsidRDefault="0062077A" w:rsidP="008629A0">
            <w:pPr>
              <w:jc w:val="center"/>
            </w:pPr>
            <w:r w:rsidRPr="0062077A">
              <w:t>BIZ2-0413B</w:t>
            </w:r>
          </w:p>
        </w:tc>
      </w:tr>
      <w:tr w:rsidR="0062077A" w14:paraId="2D9D3036" w14:textId="77777777" w:rsidTr="008629A0">
        <w:tc>
          <w:tcPr>
            <w:tcW w:w="1271" w:type="dxa"/>
          </w:tcPr>
          <w:p w14:paraId="4E440353" w14:textId="272C09C9" w:rsidR="0062077A" w:rsidRDefault="0062077A" w:rsidP="008629A0">
            <w:pPr>
              <w:jc w:val="center"/>
            </w:pPr>
            <w:r>
              <w:t>A4</w:t>
            </w:r>
          </w:p>
        </w:tc>
        <w:tc>
          <w:tcPr>
            <w:tcW w:w="2339" w:type="dxa"/>
          </w:tcPr>
          <w:p w14:paraId="2240729A" w14:textId="3C807E4F" w:rsidR="0062077A" w:rsidRDefault="0062077A" w:rsidP="008629A0">
            <w:pPr>
              <w:jc w:val="center"/>
            </w:pPr>
          </w:p>
        </w:tc>
        <w:tc>
          <w:tcPr>
            <w:tcW w:w="2340" w:type="dxa"/>
          </w:tcPr>
          <w:p w14:paraId="1D79438E" w14:textId="190A5AF8" w:rsidR="0062077A" w:rsidRDefault="0062077A" w:rsidP="008629A0">
            <w:pPr>
              <w:jc w:val="center"/>
            </w:pPr>
            <w:r>
              <w:t>M 0830h – 1130h</w:t>
            </w:r>
          </w:p>
        </w:tc>
        <w:tc>
          <w:tcPr>
            <w:tcW w:w="2340" w:type="dxa"/>
          </w:tcPr>
          <w:p w14:paraId="50216E9C" w14:textId="3D94E370" w:rsidR="0062077A" w:rsidRDefault="0062077A" w:rsidP="008629A0">
            <w:pPr>
              <w:jc w:val="center"/>
            </w:pPr>
            <w:r w:rsidRPr="0062077A">
              <w:t>BIZ1-0204</w:t>
            </w:r>
          </w:p>
        </w:tc>
      </w:tr>
      <w:tr w:rsidR="00D656D2" w14:paraId="31C31B0A" w14:textId="77777777" w:rsidTr="00A815BE">
        <w:tc>
          <w:tcPr>
            <w:tcW w:w="1271" w:type="dxa"/>
          </w:tcPr>
          <w:p w14:paraId="6ABB2599" w14:textId="216EC90B" w:rsidR="00D656D2" w:rsidRDefault="00D656D2" w:rsidP="00A815BE">
            <w:pPr>
              <w:jc w:val="center"/>
            </w:pPr>
            <w:r>
              <w:t>A5</w:t>
            </w:r>
          </w:p>
        </w:tc>
        <w:tc>
          <w:tcPr>
            <w:tcW w:w="2339" w:type="dxa"/>
          </w:tcPr>
          <w:p w14:paraId="289E4C21" w14:textId="77777777" w:rsidR="00D656D2" w:rsidRDefault="00D656D2" w:rsidP="00A815BE">
            <w:pPr>
              <w:jc w:val="center"/>
            </w:pPr>
          </w:p>
        </w:tc>
        <w:tc>
          <w:tcPr>
            <w:tcW w:w="2340" w:type="dxa"/>
          </w:tcPr>
          <w:p w14:paraId="5BDB56E4" w14:textId="77777777" w:rsidR="00D656D2" w:rsidRDefault="00D656D2" w:rsidP="00A815BE">
            <w:pPr>
              <w:jc w:val="center"/>
            </w:pPr>
            <w:r>
              <w:t>W 1200h – 1500h</w:t>
            </w:r>
          </w:p>
        </w:tc>
        <w:tc>
          <w:tcPr>
            <w:tcW w:w="2340" w:type="dxa"/>
          </w:tcPr>
          <w:p w14:paraId="08A15EEB" w14:textId="77777777" w:rsidR="00D656D2" w:rsidRDefault="00D656D2" w:rsidP="00A815BE">
            <w:pPr>
              <w:jc w:val="center"/>
            </w:pPr>
            <w:r w:rsidRPr="0062077A">
              <w:t>BIZ2-0413A</w:t>
            </w:r>
          </w:p>
        </w:tc>
      </w:tr>
      <w:tr w:rsidR="0062077A" w14:paraId="25657EF5" w14:textId="77777777" w:rsidTr="008629A0">
        <w:tc>
          <w:tcPr>
            <w:tcW w:w="1271" w:type="dxa"/>
          </w:tcPr>
          <w:p w14:paraId="024F63C8" w14:textId="4FBC3D62" w:rsidR="0062077A" w:rsidRDefault="0062077A" w:rsidP="008629A0">
            <w:pPr>
              <w:jc w:val="center"/>
            </w:pPr>
            <w:r>
              <w:t>A</w:t>
            </w:r>
            <w:r w:rsidR="00D656D2">
              <w:t>6</w:t>
            </w:r>
          </w:p>
        </w:tc>
        <w:tc>
          <w:tcPr>
            <w:tcW w:w="2339" w:type="dxa"/>
          </w:tcPr>
          <w:p w14:paraId="3AB3B32B" w14:textId="287A762A" w:rsidR="0062077A" w:rsidRDefault="0062077A" w:rsidP="008629A0">
            <w:pPr>
              <w:jc w:val="center"/>
            </w:pPr>
          </w:p>
        </w:tc>
        <w:tc>
          <w:tcPr>
            <w:tcW w:w="2340" w:type="dxa"/>
          </w:tcPr>
          <w:p w14:paraId="1AED455A" w14:textId="2156F02F" w:rsidR="0062077A" w:rsidRDefault="0062077A" w:rsidP="008629A0">
            <w:pPr>
              <w:jc w:val="center"/>
            </w:pPr>
            <w:r>
              <w:t>Th 0830h – 1130h</w:t>
            </w:r>
          </w:p>
        </w:tc>
        <w:tc>
          <w:tcPr>
            <w:tcW w:w="2340" w:type="dxa"/>
          </w:tcPr>
          <w:p w14:paraId="1B8A582D" w14:textId="5E79BCB5" w:rsidR="0062077A" w:rsidRDefault="0062077A" w:rsidP="008629A0">
            <w:pPr>
              <w:jc w:val="center"/>
            </w:pPr>
            <w:r w:rsidRPr="0062077A">
              <w:t>BIZ2-0413B</w:t>
            </w:r>
          </w:p>
        </w:tc>
      </w:tr>
    </w:tbl>
    <w:p w14:paraId="7B283BEC" w14:textId="77777777" w:rsidR="00314523" w:rsidRPr="00314523" w:rsidRDefault="00314523" w:rsidP="008C7036"/>
    <w:p w14:paraId="037B966B" w14:textId="257B368D" w:rsidR="00806837" w:rsidRPr="00F41B31" w:rsidRDefault="00F41B31" w:rsidP="00D843F5">
      <w:pPr>
        <w:pStyle w:val="Heading2"/>
      </w:pPr>
      <w:r>
        <w:t>COURSE DESCRIPTION</w:t>
      </w:r>
    </w:p>
    <w:p w14:paraId="221EEAFC" w14:textId="59EF8A16" w:rsidR="00F41B31" w:rsidRDefault="00CB6911" w:rsidP="008C7036">
      <w:r w:rsidRPr="00CB6911">
        <w:t>This managerial economics module aims to provide exposure to how microeconomics concepts and analytical tools can be applied to business practices. The module focuses on analyzing the functioning of markets, the economic behavior of firms and other economic agents and their economic/managerial implications through a selected set of topics that are motivated by real-world observations of business operations.</w:t>
      </w:r>
    </w:p>
    <w:p w14:paraId="55914BE0" w14:textId="77777777" w:rsidR="00CB6911" w:rsidRPr="00CB6911" w:rsidRDefault="00CB6911" w:rsidP="008C7036"/>
    <w:p w14:paraId="2C4C953D" w14:textId="4218C111" w:rsidR="00CB6911" w:rsidRDefault="00CB6911" w:rsidP="008C7036">
      <w:r w:rsidRPr="00CB6911">
        <w:t>The course combines both theory and applications: the former serves to construct a fundamental framework of microeconomic principles and analytical tools, and the latter brings real aspects in the classroom through practical examples, business cases and experiments.</w:t>
      </w:r>
    </w:p>
    <w:p w14:paraId="4AB38A35" w14:textId="77777777" w:rsidR="00CB6911" w:rsidRPr="00CB6911" w:rsidRDefault="00CB6911" w:rsidP="008C7036"/>
    <w:p w14:paraId="33BBFC64" w14:textId="582D35A7" w:rsidR="00CB6911" w:rsidRPr="00CB6911" w:rsidRDefault="00CB6911" w:rsidP="008C7036">
      <w:r w:rsidRPr="00CB6911">
        <w:t>Students are expected to develop intuitions behind the economic concepts introduced, understand the basic theory to formalize them and, eventually, learn how selected microeconomic analytical tools apply to business practices.</w:t>
      </w:r>
    </w:p>
    <w:p w14:paraId="32E41485" w14:textId="77777777" w:rsidR="00CB6911" w:rsidRDefault="00CB6911" w:rsidP="008C7036"/>
    <w:p w14:paraId="59702D6B" w14:textId="50A523AF" w:rsidR="00CB6911" w:rsidRDefault="00CB6911" w:rsidP="008C7036">
      <w:r w:rsidRPr="00CB6911">
        <w:t>Knowledge of basic algebra and calculus concepts are assumed throughout the course but, for those who do not have the necessary mathematical background, a mini math review session may be arranged to introduce basic calculus concepts and skills.</w:t>
      </w:r>
    </w:p>
    <w:p w14:paraId="6A56CE02" w14:textId="77777777" w:rsidR="00CB6911" w:rsidRPr="00CB6911" w:rsidRDefault="00CB6911" w:rsidP="008C7036"/>
    <w:p w14:paraId="318419C5" w14:textId="7BBB0469" w:rsidR="00F41B31" w:rsidRPr="00F41B31" w:rsidRDefault="00CB6911" w:rsidP="00D843F5">
      <w:pPr>
        <w:pStyle w:val="Heading2"/>
      </w:pPr>
      <w:r>
        <w:lastRenderedPageBreak/>
        <w:t>COURSE SCHEDULE</w:t>
      </w:r>
    </w:p>
    <w:tbl>
      <w:tblPr>
        <w:tblW w:w="9360" w:type="dxa"/>
        <w:jc w:val="center"/>
        <w:tblLayout w:type="fixed"/>
        <w:tblCellMar>
          <w:left w:w="0" w:type="dxa"/>
          <w:right w:w="0" w:type="dxa"/>
        </w:tblCellMar>
        <w:tblLook w:val="0000" w:firstRow="0" w:lastRow="0" w:firstColumn="0" w:lastColumn="0" w:noHBand="0" w:noVBand="0"/>
      </w:tblPr>
      <w:tblGrid>
        <w:gridCol w:w="743"/>
        <w:gridCol w:w="5542"/>
        <w:gridCol w:w="3075"/>
      </w:tblGrid>
      <w:tr w:rsidR="00CB6911" w:rsidRPr="00EF4587" w14:paraId="5DCD92DE" w14:textId="77777777" w:rsidTr="00EF4587">
        <w:trPr>
          <w:trHeight w:val="45"/>
          <w:jc w:val="center"/>
        </w:trPr>
        <w:tc>
          <w:tcPr>
            <w:tcW w:w="743" w:type="dxa"/>
            <w:tcBorders>
              <w:top w:val="single" w:sz="6" w:space="0" w:color="000000"/>
              <w:left w:val="single" w:sz="6" w:space="0" w:color="000000"/>
              <w:bottom w:val="single" w:sz="6" w:space="0" w:color="000000"/>
              <w:right w:val="single" w:sz="6" w:space="0" w:color="000000"/>
            </w:tcBorders>
          </w:tcPr>
          <w:p w14:paraId="383CD82C" w14:textId="77777777" w:rsidR="00CB6911" w:rsidRPr="008629A0" w:rsidRDefault="00CB6911" w:rsidP="008C7036">
            <w:pPr>
              <w:rPr>
                <w:b/>
                <w:bCs/>
                <w:lang w:val="en-SG"/>
              </w:rPr>
            </w:pPr>
            <w:r w:rsidRPr="008629A0">
              <w:rPr>
                <w:b/>
                <w:bCs/>
                <w:lang w:val="en-SG"/>
              </w:rPr>
              <w:t>Week</w:t>
            </w:r>
          </w:p>
        </w:tc>
        <w:tc>
          <w:tcPr>
            <w:tcW w:w="5542" w:type="dxa"/>
            <w:tcBorders>
              <w:top w:val="single" w:sz="6" w:space="0" w:color="000000"/>
              <w:left w:val="single" w:sz="6" w:space="0" w:color="000000"/>
              <w:bottom w:val="single" w:sz="6" w:space="0" w:color="000000"/>
              <w:right w:val="single" w:sz="6" w:space="0" w:color="000000"/>
            </w:tcBorders>
          </w:tcPr>
          <w:p w14:paraId="113DEBC7" w14:textId="77777777" w:rsidR="00CB6911" w:rsidRPr="008629A0" w:rsidRDefault="00CB6911" w:rsidP="008C7036">
            <w:pPr>
              <w:rPr>
                <w:b/>
                <w:bCs/>
                <w:lang w:val="en-SG"/>
              </w:rPr>
            </w:pPr>
            <w:r w:rsidRPr="008629A0">
              <w:rPr>
                <w:b/>
                <w:bCs/>
                <w:lang w:val="en-SG"/>
              </w:rPr>
              <w:t>Topic</w:t>
            </w:r>
          </w:p>
        </w:tc>
        <w:tc>
          <w:tcPr>
            <w:tcW w:w="3075" w:type="dxa"/>
            <w:tcBorders>
              <w:top w:val="single" w:sz="6" w:space="0" w:color="000000"/>
              <w:left w:val="single" w:sz="6" w:space="0" w:color="000000"/>
              <w:bottom w:val="single" w:sz="6" w:space="0" w:color="000000"/>
              <w:right w:val="single" w:sz="6" w:space="0" w:color="000000"/>
            </w:tcBorders>
          </w:tcPr>
          <w:p w14:paraId="0F8AE05A" w14:textId="77777777" w:rsidR="00CB6911" w:rsidRPr="008629A0" w:rsidRDefault="00CB6911" w:rsidP="008C7036">
            <w:pPr>
              <w:rPr>
                <w:b/>
                <w:bCs/>
                <w:lang w:val="en-SG"/>
              </w:rPr>
            </w:pPr>
            <w:r w:rsidRPr="008629A0">
              <w:rPr>
                <w:b/>
                <w:bCs/>
                <w:lang w:val="en-SG"/>
              </w:rPr>
              <w:t>Activities</w:t>
            </w:r>
          </w:p>
        </w:tc>
      </w:tr>
      <w:tr w:rsidR="00CB6911" w:rsidRPr="00CB6911" w14:paraId="1446FFE8" w14:textId="77777777" w:rsidTr="00EF4587">
        <w:trPr>
          <w:trHeight w:val="45"/>
          <w:jc w:val="center"/>
        </w:trPr>
        <w:tc>
          <w:tcPr>
            <w:tcW w:w="743" w:type="dxa"/>
            <w:tcBorders>
              <w:top w:val="single" w:sz="6" w:space="0" w:color="000000"/>
              <w:left w:val="single" w:sz="6" w:space="0" w:color="000000"/>
              <w:bottom w:val="single" w:sz="6" w:space="0" w:color="000000"/>
              <w:right w:val="single" w:sz="6" w:space="0" w:color="000000"/>
            </w:tcBorders>
          </w:tcPr>
          <w:p w14:paraId="32883500" w14:textId="6EE0AF84" w:rsidR="00CB6911" w:rsidRPr="00CB6911" w:rsidRDefault="00CB6911" w:rsidP="008C7036">
            <w:pPr>
              <w:rPr>
                <w:lang w:val="en-SG"/>
              </w:rPr>
            </w:pPr>
            <w:r w:rsidRPr="00CB6911">
              <w:rPr>
                <w:lang w:val="en-SG"/>
              </w:rPr>
              <w:t>1</w:t>
            </w:r>
            <w:r w:rsidR="008C7036">
              <w:rPr>
                <w:lang w:val="en-SG"/>
              </w:rPr>
              <w:t xml:space="preserve"> &amp; 7</w:t>
            </w:r>
          </w:p>
        </w:tc>
        <w:tc>
          <w:tcPr>
            <w:tcW w:w="5542" w:type="dxa"/>
            <w:tcBorders>
              <w:top w:val="single" w:sz="6" w:space="0" w:color="000000"/>
              <w:left w:val="single" w:sz="6" w:space="0" w:color="000000"/>
              <w:bottom w:val="single" w:sz="6" w:space="0" w:color="000000"/>
              <w:right w:val="single" w:sz="6" w:space="0" w:color="000000"/>
            </w:tcBorders>
          </w:tcPr>
          <w:p w14:paraId="2E661F7C" w14:textId="00C5C887" w:rsidR="00CB6911" w:rsidRPr="00CB6911" w:rsidRDefault="0063105F" w:rsidP="008C7036">
            <w:pPr>
              <w:rPr>
                <w:lang w:val="en-SG"/>
              </w:rPr>
            </w:pPr>
            <w:r w:rsidRPr="0063105F">
              <w:rPr>
                <w:lang w:val="en-SG"/>
              </w:rPr>
              <w:t>Introduction, Consumers, and Demand</w:t>
            </w:r>
          </w:p>
        </w:tc>
        <w:tc>
          <w:tcPr>
            <w:tcW w:w="3075" w:type="dxa"/>
            <w:tcBorders>
              <w:top w:val="single" w:sz="6" w:space="0" w:color="000000"/>
              <w:left w:val="single" w:sz="6" w:space="0" w:color="000000"/>
              <w:bottom w:val="single" w:sz="6" w:space="0" w:color="000000"/>
              <w:right w:val="single" w:sz="6" w:space="0" w:color="000000"/>
            </w:tcBorders>
          </w:tcPr>
          <w:p w14:paraId="1ED2B3C3" w14:textId="77777777" w:rsidR="00CB6911" w:rsidRPr="00CB6911" w:rsidRDefault="00CB6911" w:rsidP="008C7036">
            <w:pPr>
              <w:rPr>
                <w:lang w:val="en-SG"/>
              </w:rPr>
            </w:pPr>
          </w:p>
        </w:tc>
      </w:tr>
      <w:tr w:rsidR="00CB6911" w:rsidRPr="00CB6911" w14:paraId="3E53F7D2" w14:textId="77777777" w:rsidTr="00EF4587">
        <w:trPr>
          <w:trHeight w:val="45"/>
          <w:jc w:val="center"/>
        </w:trPr>
        <w:tc>
          <w:tcPr>
            <w:tcW w:w="743" w:type="dxa"/>
            <w:tcBorders>
              <w:top w:val="single" w:sz="6" w:space="0" w:color="000000"/>
              <w:left w:val="single" w:sz="6" w:space="0" w:color="000000"/>
              <w:bottom w:val="single" w:sz="6" w:space="0" w:color="000000"/>
              <w:right w:val="single" w:sz="6" w:space="0" w:color="000000"/>
            </w:tcBorders>
          </w:tcPr>
          <w:p w14:paraId="02D42660" w14:textId="14061BA0" w:rsidR="00CB6911" w:rsidRPr="00CB6911" w:rsidRDefault="00CB6911" w:rsidP="008C7036">
            <w:pPr>
              <w:rPr>
                <w:lang w:val="en-SG"/>
              </w:rPr>
            </w:pPr>
            <w:r w:rsidRPr="00CB6911">
              <w:rPr>
                <w:lang w:val="en-SG"/>
              </w:rPr>
              <w:t>2</w:t>
            </w:r>
            <w:r w:rsidR="008C7036">
              <w:rPr>
                <w:lang w:val="en-SG"/>
              </w:rPr>
              <w:t xml:space="preserve"> &amp; 8</w:t>
            </w:r>
          </w:p>
        </w:tc>
        <w:tc>
          <w:tcPr>
            <w:tcW w:w="5542" w:type="dxa"/>
            <w:tcBorders>
              <w:top w:val="single" w:sz="6" w:space="0" w:color="000000"/>
              <w:left w:val="single" w:sz="6" w:space="0" w:color="000000"/>
              <w:bottom w:val="single" w:sz="6" w:space="0" w:color="000000"/>
              <w:right w:val="single" w:sz="6" w:space="0" w:color="000000"/>
            </w:tcBorders>
          </w:tcPr>
          <w:p w14:paraId="1FD0E21B" w14:textId="36D9DA62" w:rsidR="00CB6911" w:rsidRPr="00CB6911" w:rsidRDefault="00CB6911" w:rsidP="008C7036">
            <w:pPr>
              <w:rPr>
                <w:lang w:val="en-SG"/>
              </w:rPr>
            </w:pPr>
            <w:r w:rsidRPr="00CB6911">
              <w:rPr>
                <w:lang w:val="en-SG"/>
              </w:rPr>
              <w:t>Cost Structure, Firm</w:t>
            </w:r>
            <w:r w:rsidR="007A4984">
              <w:rPr>
                <w:lang w:val="en-SG"/>
              </w:rPr>
              <w:t>s</w:t>
            </w:r>
            <w:r w:rsidRPr="00CB6911">
              <w:rPr>
                <w:lang w:val="en-SG"/>
              </w:rPr>
              <w:t>, Producer</w:t>
            </w:r>
            <w:r w:rsidR="00710015">
              <w:rPr>
                <w:lang w:val="en-SG"/>
              </w:rPr>
              <w:t>s</w:t>
            </w:r>
            <w:r w:rsidR="00222D51">
              <w:rPr>
                <w:lang w:val="en-SG"/>
              </w:rPr>
              <w:t>,</w:t>
            </w:r>
            <w:r w:rsidRPr="00CB6911">
              <w:rPr>
                <w:lang w:val="en-SG"/>
              </w:rPr>
              <w:t xml:space="preserve"> and Supply</w:t>
            </w:r>
          </w:p>
        </w:tc>
        <w:tc>
          <w:tcPr>
            <w:tcW w:w="3075" w:type="dxa"/>
            <w:tcBorders>
              <w:top w:val="single" w:sz="6" w:space="0" w:color="000000"/>
              <w:left w:val="single" w:sz="6" w:space="0" w:color="000000"/>
              <w:bottom w:val="single" w:sz="6" w:space="0" w:color="000000"/>
              <w:right w:val="single" w:sz="6" w:space="0" w:color="000000"/>
            </w:tcBorders>
          </w:tcPr>
          <w:p w14:paraId="2B7EE640" w14:textId="77777777" w:rsidR="00CB6911" w:rsidRPr="00CB6911" w:rsidRDefault="00CB6911" w:rsidP="008C7036">
            <w:pPr>
              <w:rPr>
                <w:lang w:val="en-SG"/>
              </w:rPr>
            </w:pPr>
          </w:p>
        </w:tc>
      </w:tr>
      <w:tr w:rsidR="00CB6911" w:rsidRPr="00CB6911" w14:paraId="61F836AE" w14:textId="77777777" w:rsidTr="00EF4587">
        <w:trPr>
          <w:trHeight w:val="87"/>
          <w:jc w:val="center"/>
        </w:trPr>
        <w:tc>
          <w:tcPr>
            <w:tcW w:w="743" w:type="dxa"/>
            <w:tcBorders>
              <w:top w:val="single" w:sz="6" w:space="0" w:color="000000"/>
              <w:left w:val="single" w:sz="6" w:space="0" w:color="000000"/>
              <w:bottom w:val="single" w:sz="6" w:space="0" w:color="000000"/>
              <w:right w:val="single" w:sz="6" w:space="0" w:color="000000"/>
            </w:tcBorders>
          </w:tcPr>
          <w:p w14:paraId="36571393" w14:textId="34D08E0A" w:rsidR="00CB6911" w:rsidRPr="00CB6911" w:rsidRDefault="00CB6911" w:rsidP="008C7036">
            <w:pPr>
              <w:rPr>
                <w:lang w:val="en-SG"/>
              </w:rPr>
            </w:pPr>
            <w:r w:rsidRPr="00CB6911">
              <w:rPr>
                <w:lang w:val="en-SG"/>
              </w:rPr>
              <w:t>3</w:t>
            </w:r>
            <w:r w:rsidR="008C7036">
              <w:rPr>
                <w:lang w:val="en-SG"/>
              </w:rPr>
              <w:t xml:space="preserve"> &amp; 9</w:t>
            </w:r>
          </w:p>
        </w:tc>
        <w:tc>
          <w:tcPr>
            <w:tcW w:w="5542" w:type="dxa"/>
            <w:tcBorders>
              <w:top w:val="single" w:sz="6" w:space="0" w:color="000000"/>
              <w:left w:val="single" w:sz="6" w:space="0" w:color="000000"/>
              <w:bottom w:val="single" w:sz="6" w:space="0" w:color="000000"/>
              <w:right w:val="single" w:sz="6" w:space="0" w:color="000000"/>
            </w:tcBorders>
          </w:tcPr>
          <w:p w14:paraId="1C63956F" w14:textId="77777777" w:rsidR="00EF4587" w:rsidRDefault="00135AA0" w:rsidP="008C7036">
            <w:pPr>
              <w:rPr>
                <w:lang w:val="en-SG"/>
              </w:rPr>
            </w:pPr>
            <w:r>
              <w:rPr>
                <w:lang w:val="en-SG"/>
              </w:rPr>
              <w:t xml:space="preserve">Demand and Supply </w:t>
            </w:r>
            <w:r w:rsidR="00CB6911" w:rsidRPr="00CB6911">
              <w:rPr>
                <w:lang w:val="en-SG"/>
              </w:rPr>
              <w:t xml:space="preserve">Analysis </w:t>
            </w:r>
          </w:p>
          <w:p w14:paraId="4596B18A" w14:textId="6D770377" w:rsidR="00CB6911" w:rsidRPr="00CB6911" w:rsidRDefault="00EF4587" w:rsidP="008C7036">
            <w:pPr>
              <w:rPr>
                <w:lang w:val="en-SG"/>
              </w:rPr>
            </w:pPr>
            <w:r>
              <w:rPr>
                <w:lang w:val="en-SG"/>
              </w:rPr>
              <w:t>Welfare and Government Intervention</w:t>
            </w:r>
          </w:p>
        </w:tc>
        <w:tc>
          <w:tcPr>
            <w:tcW w:w="3075" w:type="dxa"/>
            <w:tcBorders>
              <w:top w:val="single" w:sz="6" w:space="0" w:color="000000"/>
              <w:left w:val="single" w:sz="6" w:space="0" w:color="000000"/>
              <w:bottom w:val="single" w:sz="6" w:space="0" w:color="000000"/>
              <w:right w:val="single" w:sz="6" w:space="0" w:color="000000"/>
            </w:tcBorders>
          </w:tcPr>
          <w:p w14:paraId="4125CB62" w14:textId="413171B0" w:rsidR="00CB6911" w:rsidRPr="00CB6911" w:rsidRDefault="007731A6" w:rsidP="008C7036">
            <w:pPr>
              <w:rPr>
                <w:lang w:val="en-SG"/>
              </w:rPr>
            </w:pPr>
            <w:r>
              <w:rPr>
                <w:lang w:val="en-SG"/>
              </w:rPr>
              <w:t>Assignment 1</w:t>
            </w:r>
          </w:p>
        </w:tc>
      </w:tr>
      <w:tr w:rsidR="00CB6911" w:rsidRPr="00CB6911" w14:paraId="3CE58780" w14:textId="77777777" w:rsidTr="00EF4587">
        <w:trPr>
          <w:trHeight w:val="45"/>
          <w:jc w:val="center"/>
        </w:trPr>
        <w:tc>
          <w:tcPr>
            <w:tcW w:w="743" w:type="dxa"/>
            <w:tcBorders>
              <w:top w:val="single" w:sz="6" w:space="0" w:color="000000"/>
              <w:left w:val="single" w:sz="6" w:space="0" w:color="000000"/>
              <w:bottom w:val="single" w:sz="6" w:space="0" w:color="000000"/>
              <w:right w:val="single" w:sz="6" w:space="0" w:color="000000"/>
            </w:tcBorders>
          </w:tcPr>
          <w:p w14:paraId="0A56A760" w14:textId="69E7F86B" w:rsidR="00CB6911" w:rsidRPr="00CB6911" w:rsidRDefault="00CB6911" w:rsidP="008C7036">
            <w:pPr>
              <w:rPr>
                <w:lang w:val="en-SG"/>
              </w:rPr>
            </w:pPr>
            <w:r w:rsidRPr="00CB6911">
              <w:rPr>
                <w:lang w:val="en-SG"/>
              </w:rPr>
              <w:t>4</w:t>
            </w:r>
            <w:r w:rsidR="008C7036">
              <w:rPr>
                <w:lang w:val="en-SG"/>
              </w:rPr>
              <w:t xml:space="preserve"> &amp; 10</w:t>
            </w:r>
          </w:p>
        </w:tc>
        <w:tc>
          <w:tcPr>
            <w:tcW w:w="5542" w:type="dxa"/>
            <w:tcBorders>
              <w:top w:val="single" w:sz="6" w:space="0" w:color="000000"/>
              <w:left w:val="single" w:sz="6" w:space="0" w:color="000000"/>
              <w:bottom w:val="single" w:sz="6" w:space="0" w:color="000000"/>
              <w:right w:val="single" w:sz="6" w:space="0" w:color="000000"/>
            </w:tcBorders>
          </w:tcPr>
          <w:p w14:paraId="395FD283" w14:textId="77777777" w:rsidR="00CB6911" w:rsidRPr="00CB6911" w:rsidRDefault="00CB6911" w:rsidP="008C7036">
            <w:pPr>
              <w:rPr>
                <w:lang w:val="en-SG"/>
              </w:rPr>
            </w:pPr>
            <w:r w:rsidRPr="00CB6911">
              <w:rPr>
                <w:lang w:val="en-SG"/>
              </w:rPr>
              <w:t>Monopoly and Market Power</w:t>
            </w:r>
          </w:p>
        </w:tc>
        <w:tc>
          <w:tcPr>
            <w:tcW w:w="3075" w:type="dxa"/>
            <w:tcBorders>
              <w:top w:val="single" w:sz="6" w:space="0" w:color="000000"/>
              <w:left w:val="single" w:sz="6" w:space="0" w:color="000000"/>
              <w:bottom w:val="single" w:sz="6" w:space="0" w:color="000000"/>
              <w:right w:val="single" w:sz="6" w:space="0" w:color="000000"/>
            </w:tcBorders>
          </w:tcPr>
          <w:p w14:paraId="2C1BADC1" w14:textId="726799B3" w:rsidR="00CB6911" w:rsidRPr="00CB6911" w:rsidRDefault="00CB6911" w:rsidP="008C7036">
            <w:pPr>
              <w:rPr>
                <w:lang w:val="en-SG"/>
              </w:rPr>
            </w:pPr>
          </w:p>
        </w:tc>
      </w:tr>
      <w:tr w:rsidR="00CB6911" w:rsidRPr="00CB6911" w14:paraId="5897ED67" w14:textId="77777777" w:rsidTr="00EF4587">
        <w:trPr>
          <w:trHeight w:val="45"/>
          <w:jc w:val="center"/>
        </w:trPr>
        <w:tc>
          <w:tcPr>
            <w:tcW w:w="743" w:type="dxa"/>
            <w:tcBorders>
              <w:top w:val="single" w:sz="6" w:space="0" w:color="000000"/>
              <w:left w:val="single" w:sz="6" w:space="0" w:color="000000"/>
              <w:bottom w:val="single" w:sz="6" w:space="0" w:color="000000"/>
              <w:right w:val="single" w:sz="6" w:space="0" w:color="000000"/>
            </w:tcBorders>
          </w:tcPr>
          <w:p w14:paraId="4C8C10CB" w14:textId="1913AE6F" w:rsidR="00CB6911" w:rsidRPr="00CB6911" w:rsidRDefault="00CB6911" w:rsidP="008C7036">
            <w:pPr>
              <w:rPr>
                <w:lang w:val="en-SG"/>
              </w:rPr>
            </w:pPr>
            <w:r w:rsidRPr="00CB6911">
              <w:rPr>
                <w:lang w:val="en-SG"/>
              </w:rPr>
              <w:t>5</w:t>
            </w:r>
            <w:r w:rsidR="008C7036">
              <w:rPr>
                <w:lang w:val="en-SG"/>
              </w:rPr>
              <w:t xml:space="preserve"> &amp; 11</w:t>
            </w:r>
          </w:p>
        </w:tc>
        <w:tc>
          <w:tcPr>
            <w:tcW w:w="5542" w:type="dxa"/>
            <w:tcBorders>
              <w:top w:val="single" w:sz="6" w:space="0" w:color="000000"/>
              <w:left w:val="single" w:sz="6" w:space="0" w:color="000000"/>
              <w:bottom w:val="single" w:sz="6" w:space="0" w:color="000000"/>
              <w:right w:val="single" w:sz="6" w:space="0" w:color="000000"/>
            </w:tcBorders>
          </w:tcPr>
          <w:p w14:paraId="346D06AD" w14:textId="367BAFC5" w:rsidR="00CB6911" w:rsidRPr="00CB6911" w:rsidRDefault="00E71DAC" w:rsidP="008C7036">
            <w:pPr>
              <w:rPr>
                <w:lang w:val="en-SG"/>
              </w:rPr>
            </w:pPr>
            <w:r>
              <w:rPr>
                <w:lang w:val="en-SG"/>
              </w:rPr>
              <w:t>Game Theory</w:t>
            </w:r>
            <w:r w:rsidRPr="00CB6911">
              <w:rPr>
                <w:lang w:val="en-SG"/>
              </w:rPr>
              <w:t xml:space="preserve"> </w:t>
            </w:r>
          </w:p>
        </w:tc>
        <w:tc>
          <w:tcPr>
            <w:tcW w:w="3075" w:type="dxa"/>
            <w:tcBorders>
              <w:top w:val="single" w:sz="6" w:space="0" w:color="000000"/>
              <w:left w:val="single" w:sz="6" w:space="0" w:color="000000"/>
              <w:bottom w:val="single" w:sz="6" w:space="0" w:color="000000"/>
              <w:right w:val="single" w:sz="6" w:space="0" w:color="000000"/>
            </w:tcBorders>
          </w:tcPr>
          <w:p w14:paraId="55A5E6E6" w14:textId="725F1A1A" w:rsidR="00CB6911" w:rsidRPr="00CB6911" w:rsidRDefault="00CB6911" w:rsidP="008C7036">
            <w:pPr>
              <w:rPr>
                <w:lang w:val="en-SG"/>
              </w:rPr>
            </w:pPr>
          </w:p>
        </w:tc>
      </w:tr>
      <w:tr w:rsidR="007731A6" w:rsidRPr="00CB6911" w14:paraId="33F46DE8" w14:textId="77777777" w:rsidTr="00EF4587">
        <w:trPr>
          <w:trHeight w:val="127"/>
          <w:jc w:val="center"/>
        </w:trPr>
        <w:tc>
          <w:tcPr>
            <w:tcW w:w="743" w:type="dxa"/>
            <w:tcBorders>
              <w:top w:val="single" w:sz="6" w:space="0" w:color="000000"/>
              <w:left w:val="single" w:sz="6" w:space="0" w:color="000000"/>
              <w:bottom w:val="single" w:sz="6" w:space="0" w:color="000000"/>
              <w:right w:val="single" w:sz="6" w:space="0" w:color="000000"/>
            </w:tcBorders>
          </w:tcPr>
          <w:p w14:paraId="7AD3A631" w14:textId="51E0D51D" w:rsidR="007731A6" w:rsidRPr="00CB6911" w:rsidRDefault="007731A6" w:rsidP="008C7036">
            <w:pPr>
              <w:rPr>
                <w:lang w:val="en-SG"/>
              </w:rPr>
            </w:pPr>
            <w:r>
              <w:rPr>
                <w:lang w:val="en-SG"/>
              </w:rPr>
              <w:t>6</w:t>
            </w:r>
            <w:r w:rsidR="008C7036">
              <w:rPr>
                <w:lang w:val="en-SG"/>
              </w:rPr>
              <w:t xml:space="preserve"> &amp; 12</w:t>
            </w:r>
          </w:p>
        </w:tc>
        <w:tc>
          <w:tcPr>
            <w:tcW w:w="5542" w:type="dxa"/>
            <w:tcBorders>
              <w:top w:val="single" w:sz="6" w:space="0" w:color="000000"/>
              <w:left w:val="single" w:sz="6" w:space="0" w:color="000000"/>
              <w:bottom w:val="single" w:sz="6" w:space="0" w:color="000000"/>
              <w:right w:val="single" w:sz="6" w:space="0" w:color="000000"/>
            </w:tcBorders>
          </w:tcPr>
          <w:p w14:paraId="249BA7CE" w14:textId="4212E7D7" w:rsidR="007731A6" w:rsidRPr="00CB6911" w:rsidRDefault="00E71DAC" w:rsidP="008C7036">
            <w:pPr>
              <w:rPr>
                <w:lang w:val="en-SG"/>
              </w:rPr>
            </w:pPr>
            <w:r w:rsidRPr="00CB6911">
              <w:rPr>
                <w:lang w:val="en-SG"/>
              </w:rPr>
              <w:t>Oligopoly</w:t>
            </w:r>
          </w:p>
        </w:tc>
        <w:tc>
          <w:tcPr>
            <w:tcW w:w="3075" w:type="dxa"/>
            <w:tcBorders>
              <w:top w:val="single" w:sz="6" w:space="0" w:color="000000"/>
              <w:left w:val="single" w:sz="6" w:space="0" w:color="000000"/>
              <w:bottom w:val="single" w:sz="6" w:space="0" w:color="000000"/>
              <w:right w:val="single" w:sz="6" w:space="0" w:color="000000"/>
            </w:tcBorders>
          </w:tcPr>
          <w:p w14:paraId="02814303" w14:textId="511DE363" w:rsidR="007731A6" w:rsidRPr="00CB6911" w:rsidRDefault="007731A6" w:rsidP="008C7036">
            <w:pPr>
              <w:rPr>
                <w:lang w:val="en-SG"/>
              </w:rPr>
            </w:pPr>
            <w:r>
              <w:rPr>
                <w:lang w:val="en-SG"/>
              </w:rPr>
              <w:t>Assignment 2</w:t>
            </w:r>
          </w:p>
        </w:tc>
      </w:tr>
    </w:tbl>
    <w:p w14:paraId="7AF87F80" w14:textId="77777777" w:rsidR="001F2151" w:rsidRDefault="001F2151" w:rsidP="008C7036"/>
    <w:p w14:paraId="33F88533" w14:textId="772A104A" w:rsidR="00F41B31" w:rsidRPr="002F4736" w:rsidRDefault="00F41B31" w:rsidP="00D843F5">
      <w:pPr>
        <w:pStyle w:val="Heading2"/>
      </w:pPr>
      <w:r w:rsidRPr="00F41B31">
        <w:t>ASSESSMENT</w:t>
      </w:r>
    </w:p>
    <w:p w14:paraId="601AC0D4" w14:textId="036BB55C" w:rsidR="00F41B31" w:rsidRDefault="007731A6" w:rsidP="008C7036">
      <w:pPr>
        <w:pStyle w:val="ListParagraph"/>
        <w:numPr>
          <w:ilvl w:val="0"/>
          <w:numId w:val="2"/>
        </w:numPr>
        <w:ind w:firstLineChars="0"/>
        <w:rPr>
          <w:lang w:val="en-SG"/>
        </w:rPr>
      </w:pPr>
      <w:r>
        <w:rPr>
          <w:lang w:val="en-SG"/>
        </w:rPr>
        <w:t>Assignment</w:t>
      </w:r>
      <w:r w:rsidR="00917D28">
        <w:rPr>
          <w:lang w:val="en-SG"/>
        </w:rPr>
        <w:t xml:space="preserve"> 1</w:t>
      </w:r>
      <w:r>
        <w:rPr>
          <w:lang w:val="en-SG"/>
        </w:rPr>
        <w:tab/>
      </w:r>
      <w:r>
        <w:rPr>
          <w:lang w:val="en-SG"/>
        </w:rPr>
        <w:tab/>
        <w:t>1</w:t>
      </w:r>
      <w:r w:rsidR="00917D28">
        <w:rPr>
          <w:lang w:val="en-SG"/>
        </w:rPr>
        <w:t>5</w:t>
      </w:r>
      <w:r w:rsidR="00F41B31" w:rsidRPr="00917D28">
        <w:rPr>
          <w:lang w:val="en-SG"/>
        </w:rPr>
        <w:t>%</w:t>
      </w:r>
    </w:p>
    <w:p w14:paraId="417D0E17" w14:textId="5F87FF3C" w:rsidR="00917D28" w:rsidRPr="00917D28" w:rsidRDefault="007731A6" w:rsidP="008C7036">
      <w:pPr>
        <w:pStyle w:val="ListParagraph"/>
        <w:numPr>
          <w:ilvl w:val="0"/>
          <w:numId w:val="2"/>
        </w:numPr>
        <w:ind w:firstLineChars="0"/>
        <w:rPr>
          <w:lang w:val="en-SG"/>
        </w:rPr>
      </w:pPr>
      <w:r>
        <w:rPr>
          <w:lang w:val="en-SG"/>
        </w:rPr>
        <w:t>Assignment 2</w:t>
      </w:r>
      <w:r>
        <w:rPr>
          <w:lang w:val="en-SG"/>
        </w:rPr>
        <w:tab/>
      </w:r>
      <w:r>
        <w:rPr>
          <w:lang w:val="en-SG"/>
        </w:rPr>
        <w:tab/>
        <w:t>1</w:t>
      </w:r>
      <w:r w:rsidR="00917D28">
        <w:rPr>
          <w:lang w:val="en-SG"/>
        </w:rPr>
        <w:t>5%</w:t>
      </w:r>
    </w:p>
    <w:p w14:paraId="267EC7A6" w14:textId="3F731BCA" w:rsidR="00DB2034" w:rsidRPr="00BA3F57" w:rsidRDefault="00F41B31" w:rsidP="008C7036">
      <w:pPr>
        <w:pStyle w:val="ListParagraph"/>
        <w:numPr>
          <w:ilvl w:val="0"/>
          <w:numId w:val="2"/>
        </w:numPr>
        <w:ind w:firstLineChars="0"/>
        <w:rPr>
          <w:bCs/>
          <w:iCs/>
          <w:sz w:val="22"/>
          <w:szCs w:val="22"/>
        </w:rPr>
      </w:pPr>
      <w:r w:rsidRPr="00BA3F57">
        <w:rPr>
          <w:lang w:val="en-SG"/>
        </w:rPr>
        <w:t xml:space="preserve">Final </w:t>
      </w:r>
      <w:r w:rsidR="00316122" w:rsidRPr="00BA3F57">
        <w:rPr>
          <w:lang w:val="en-SG"/>
        </w:rPr>
        <w:t>Test</w:t>
      </w:r>
      <w:r w:rsidRPr="00BA3F57">
        <w:rPr>
          <w:lang w:val="en-SG"/>
        </w:rPr>
        <w:t xml:space="preserve"> </w:t>
      </w:r>
      <w:r w:rsidR="00B716EF" w:rsidRPr="00BA3F57">
        <w:rPr>
          <w:lang w:val="en-SG"/>
        </w:rPr>
        <w:tab/>
      </w:r>
      <w:r w:rsidR="00B716EF" w:rsidRPr="00BA3F57">
        <w:rPr>
          <w:lang w:val="en-SG"/>
        </w:rPr>
        <w:tab/>
      </w:r>
      <w:r w:rsidR="00C346F7" w:rsidRPr="00BA3F57">
        <w:rPr>
          <w:lang w:val="en-SG"/>
        </w:rPr>
        <w:t>7</w:t>
      </w:r>
      <w:r w:rsidRPr="00BA3F57">
        <w:rPr>
          <w:lang w:val="en-SG"/>
        </w:rPr>
        <w:t>0%</w:t>
      </w:r>
    </w:p>
    <w:p w14:paraId="151830D0" w14:textId="77777777" w:rsidR="00BA3F57" w:rsidRPr="00BA3F57" w:rsidRDefault="00BA3F57" w:rsidP="008C7036"/>
    <w:p w14:paraId="115112E1" w14:textId="5ECE7DD0" w:rsidR="00F41B31" w:rsidRPr="00F41B31" w:rsidRDefault="00F41B31" w:rsidP="00D843F5">
      <w:pPr>
        <w:pStyle w:val="Heading2"/>
      </w:pPr>
      <w:r w:rsidRPr="00F41B31">
        <w:t>TEACHING</w:t>
      </w:r>
      <w:r w:rsidR="00B0579E">
        <w:t xml:space="preserve"> ARRANGEMENTS</w:t>
      </w:r>
      <w:r w:rsidRPr="00F41B31">
        <w:t xml:space="preserve"> </w:t>
      </w:r>
    </w:p>
    <w:p w14:paraId="6E4E0818" w14:textId="5876E8C3" w:rsidR="00F41B31" w:rsidRPr="00F41B31" w:rsidRDefault="00F41B31" w:rsidP="008C7036">
      <w:pPr>
        <w:pStyle w:val="Heading3"/>
      </w:pPr>
      <w:r w:rsidRPr="00F41B31">
        <w:t xml:space="preserve">1. Lecture </w:t>
      </w:r>
      <w:r w:rsidR="00BA3142">
        <w:t>slides</w:t>
      </w:r>
      <w:r w:rsidRPr="00F41B31">
        <w:t xml:space="preserve"> prepared by the instructo</w:t>
      </w:r>
      <w:r w:rsidR="00BA3142">
        <w:t>r</w:t>
      </w:r>
    </w:p>
    <w:p w14:paraId="35DA352E" w14:textId="6409F6BE" w:rsidR="00BA3142" w:rsidRDefault="003D053C" w:rsidP="008C7036">
      <w:r w:rsidRPr="003D053C">
        <w:t xml:space="preserve">Lecture </w:t>
      </w:r>
      <w:r w:rsidR="00BA3142">
        <w:t>slides</w:t>
      </w:r>
      <w:r w:rsidRPr="003D053C">
        <w:t xml:space="preserve"> will be posted </w:t>
      </w:r>
      <w:r w:rsidR="00BA3142">
        <w:t xml:space="preserve">on </w:t>
      </w:r>
      <w:proofErr w:type="spellStart"/>
      <w:r w:rsidR="00BA3142">
        <w:t>LumiNUS</w:t>
      </w:r>
      <w:proofErr w:type="spellEnd"/>
      <w:r w:rsidR="00BA3142">
        <w:t xml:space="preserve"> </w:t>
      </w:r>
      <w:r w:rsidRPr="003D053C">
        <w:t>online before each lecture.</w:t>
      </w:r>
      <w:r>
        <w:t xml:space="preserve"> </w:t>
      </w:r>
      <w:r w:rsidRPr="003D053C">
        <w:t xml:space="preserve">Students are expected to visit the site regularly, </w:t>
      </w:r>
      <w:r w:rsidR="000D32B4">
        <w:t xml:space="preserve">and </w:t>
      </w:r>
      <w:r w:rsidRPr="003D053C">
        <w:t xml:space="preserve">download and </w:t>
      </w:r>
      <w:r w:rsidR="00526999">
        <w:t>re</w:t>
      </w:r>
      <w:r w:rsidRPr="003D053C">
        <w:t>view the material</w:t>
      </w:r>
      <w:r w:rsidR="000D32B4">
        <w:t>s</w:t>
      </w:r>
      <w:r w:rsidRPr="003D053C">
        <w:t xml:space="preserve"> before they come to the classes.</w:t>
      </w:r>
    </w:p>
    <w:p w14:paraId="23971163" w14:textId="7582D289" w:rsidR="000849D8" w:rsidRDefault="000849D8" w:rsidP="008C7036"/>
    <w:p w14:paraId="21414E96" w14:textId="5780E387" w:rsidR="000849D8" w:rsidRDefault="00FC66AA" w:rsidP="008C7036">
      <w:r>
        <w:t>C</w:t>
      </w:r>
      <w:r w:rsidR="003D053C" w:rsidRPr="003D053C">
        <w:t>lasses will be based on the lecture notes designed by the lecturer.</w:t>
      </w:r>
      <w:r w:rsidR="000849D8">
        <w:t xml:space="preserve"> </w:t>
      </w:r>
      <w:r>
        <w:t xml:space="preserve">There is no compulsory textbook, but </w:t>
      </w:r>
      <w:r w:rsidR="008F2D83">
        <w:t>my lecture slides referenc</w:t>
      </w:r>
      <w:r w:rsidR="00221E41">
        <w:t>e</w:t>
      </w:r>
      <w:r w:rsidR="008F2D83">
        <w:t xml:space="preserve"> </w:t>
      </w:r>
      <w:r w:rsidR="000849D8">
        <w:t>the following</w:t>
      </w:r>
      <w:r w:rsidR="00221E41">
        <w:t xml:space="preserve"> at various parts</w:t>
      </w:r>
      <w:r w:rsidR="000849D8">
        <w:t>, so they will be the most useful reference books.</w:t>
      </w:r>
      <w:r w:rsidR="008F2D83">
        <w:t xml:space="preserve"> </w:t>
      </w:r>
    </w:p>
    <w:p w14:paraId="595935AB" w14:textId="19F344A8" w:rsidR="000849D8" w:rsidRDefault="000849D8" w:rsidP="008C7036"/>
    <w:p w14:paraId="249DA2BF" w14:textId="2BDD2D22" w:rsidR="000849D8" w:rsidRDefault="008F2D83" w:rsidP="008C7036">
      <w:pPr>
        <w:pStyle w:val="ListParagraph"/>
        <w:numPr>
          <w:ilvl w:val="0"/>
          <w:numId w:val="3"/>
        </w:numPr>
        <w:ind w:firstLineChars="0"/>
      </w:pPr>
      <w:proofErr w:type="spellStart"/>
      <w:r w:rsidRPr="008F2D83">
        <w:t>Pindyck</w:t>
      </w:r>
      <w:proofErr w:type="spellEnd"/>
      <w:r w:rsidRPr="008F2D83">
        <w:t xml:space="preserve">, R. S., and </w:t>
      </w:r>
      <w:proofErr w:type="spellStart"/>
      <w:r w:rsidRPr="008F2D83">
        <w:t>Rubinfeld</w:t>
      </w:r>
      <w:proofErr w:type="spellEnd"/>
      <w:r w:rsidRPr="008F2D83">
        <w:t>, D. L. (201</w:t>
      </w:r>
      <w:r>
        <w:t>8</w:t>
      </w:r>
      <w:r w:rsidRPr="008F2D83">
        <w:t xml:space="preserve">). </w:t>
      </w:r>
      <w:r w:rsidRPr="008F2D83">
        <w:rPr>
          <w:i/>
          <w:iCs/>
        </w:rPr>
        <w:t>Microeconomics, 9th ed</w:t>
      </w:r>
      <w:r w:rsidRPr="008F2D83">
        <w:t>. Prentice Hall.</w:t>
      </w:r>
    </w:p>
    <w:p w14:paraId="5F1944BF" w14:textId="0B565CB9" w:rsidR="008F2D83" w:rsidRDefault="008F2D83" w:rsidP="008C7036">
      <w:pPr>
        <w:pStyle w:val="ListParagraph"/>
        <w:numPr>
          <w:ilvl w:val="0"/>
          <w:numId w:val="3"/>
        </w:numPr>
        <w:ind w:firstLineChars="0"/>
      </w:pPr>
      <w:r w:rsidRPr="008F2D83">
        <w:t xml:space="preserve">Acemoglu, D., </w:t>
      </w:r>
      <w:proofErr w:type="spellStart"/>
      <w:r w:rsidRPr="008F2D83">
        <w:t>Laibson</w:t>
      </w:r>
      <w:proofErr w:type="spellEnd"/>
      <w:r w:rsidRPr="008F2D83">
        <w:t xml:space="preserve">, D., and List, J. A. (2018). </w:t>
      </w:r>
      <w:r w:rsidRPr="008F2D83">
        <w:rPr>
          <w:i/>
          <w:iCs/>
        </w:rPr>
        <w:t>Microeconomics, 2nd ed</w:t>
      </w:r>
      <w:r w:rsidRPr="008F2D83">
        <w:t>. Pearson.</w:t>
      </w:r>
    </w:p>
    <w:p w14:paraId="0B2FE114" w14:textId="448A5469" w:rsidR="008F2D83" w:rsidRPr="000849D8" w:rsidRDefault="00526999" w:rsidP="008C7036">
      <w:pPr>
        <w:pStyle w:val="ListParagraph"/>
        <w:numPr>
          <w:ilvl w:val="0"/>
          <w:numId w:val="3"/>
        </w:numPr>
        <w:ind w:firstLineChars="0"/>
      </w:pPr>
      <w:r>
        <w:t xml:space="preserve">Cabral, L. M. B. (2021). </w:t>
      </w:r>
      <w:r w:rsidRPr="002D5692">
        <w:rPr>
          <w:i/>
          <w:iCs/>
        </w:rPr>
        <w:t xml:space="preserve">Introduction to Microeconomics. </w:t>
      </w:r>
      <w:r w:rsidRPr="00526999">
        <w:t>CC BY-ND 4.0</w:t>
      </w:r>
      <w:r>
        <w:t xml:space="preserve">. Retrieved 2021, November 19, from </w:t>
      </w:r>
      <w:hyperlink r:id="rId8" w:history="1">
        <w:r w:rsidRPr="00052D21">
          <w:rPr>
            <w:rStyle w:val="Hyperlink"/>
            <w:sz w:val="23"/>
            <w:szCs w:val="23"/>
          </w:rPr>
          <w:t>http://luiscabral.net/economics/books/micro/</w:t>
        </w:r>
      </w:hyperlink>
      <w:r>
        <w:t xml:space="preserve">. </w:t>
      </w:r>
    </w:p>
    <w:p w14:paraId="3ECBB033" w14:textId="77777777" w:rsidR="001F2151" w:rsidRDefault="001F2151" w:rsidP="008C7036"/>
    <w:p w14:paraId="777F67B8" w14:textId="703A8E65" w:rsidR="00F41B31" w:rsidRPr="00F41B31" w:rsidRDefault="003D053C" w:rsidP="008C7036">
      <w:pPr>
        <w:pStyle w:val="Heading3"/>
      </w:pPr>
      <w:r>
        <w:t>2</w:t>
      </w:r>
      <w:r w:rsidR="00F41B31" w:rsidRPr="00F41B31">
        <w:t xml:space="preserve">. Final Test </w:t>
      </w:r>
    </w:p>
    <w:p w14:paraId="52EAC3E5" w14:textId="660328DA" w:rsidR="00BA3F57" w:rsidRDefault="00BA3F57" w:rsidP="008C7036">
      <w:r>
        <w:t xml:space="preserve">Date: </w:t>
      </w:r>
    </w:p>
    <w:p w14:paraId="2C11F5B7" w14:textId="401F21CB" w:rsidR="00BA3F57" w:rsidRDefault="00E23368" w:rsidP="008C7036">
      <w:pPr>
        <w:pStyle w:val="ListParagraph"/>
        <w:numPr>
          <w:ilvl w:val="0"/>
          <w:numId w:val="2"/>
        </w:numPr>
        <w:ind w:firstLineChars="0"/>
        <w:rPr>
          <w:lang w:val="en-SG"/>
        </w:rPr>
      </w:pPr>
      <w:r>
        <w:t>BSP1707A</w:t>
      </w:r>
      <w:r w:rsidR="00BA3F57" w:rsidRPr="00BA3F57">
        <w:t xml:space="preserve">: </w:t>
      </w:r>
      <w:r w:rsidR="00E706C2">
        <w:rPr>
          <w:lang w:val="en-SG"/>
        </w:rPr>
        <w:t xml:space="preserve">Week 7 Monday, </w:t>
      </w:r>
      <w:r w:rsidR="00BA3F57" w:rsidRPr="00BA3F57">
        <w:rPr>
          <w:lang w:val="en-SG"/>
        </w:rPr>
        <w:t>2</w:t>
      </w:r>
      <w:r w:rsidR="00A96386">
        <w:rPr>
          <w:lang w:val="en-SG"/>
        </w:rPr>
        <w:t>8</w:t>
      </w:r>
      <w:r w:rsidR="00BA3F57">
        <w:rPr>
          <w:lang w:val="en-SG"/>
        </w:rPr>
        <w:t xml:space="preserve"> </w:t>
      </w:r>
      <w:r w:rsidR="00BA3F57" w:rsidRPr="00BA3F57">
        <w:rPr>
          <w:lang w:val="en-SG"/>
        </w:rPr>
        <w:t>February 2022</w:t>
      </w:r>
      <w:r w:rsidR="00481695">
        <w:rPr>
          <w:lang w:val="en-SG"/>
        </w:rPr>
        <w:t xml:space="preserve">, </w:t>
      </w:r>
      <w:r w:rsidR="00BA3F57" w:rsidRPr="00BA3F57">
        <w:rPr>
          <w:lang w:val="en-SG"/>
        </w:rPr>
        <w:t>Evening</w:t>
      </w:r>
    </w:p>
    <w:p w14:paraId="4C896C98" w14:textId="70B2CF9B" w:rsidR="00BA3F57" w:rsidRPr="00BA3F57" w:rsidRDefault="00E23368" w:rsidP="008C7036">
      <w:pPr>
        <w:pStyle w:val="ListParagraph"/>
        <w:numPr>
          <w:ilvl w:val="0"/>
          <w:numId w:val="2"/>
        </w:numPr>
        <w:ind w:firstLineChars="0"/>
        <w:rPr>
          <w:lang w:val="en-SG"/>
        </w:rPr>
      </w:pPr>
      <w:r>
        <w:t>BSP1707</w:t>
      </w:r>
      <w:r w:rsidR="00BA3F57">
        <w:rPr>
          <w:lang w:val="en-SG"/>
        </w:rPr>
        <w:t xml:space="preserve">B: </w:t>
      </w:r>
      <w:r w:rsidR="00E706C2">
        <w:rPr>
          <w:lang w:val="en-SG"/>
        </w:rPr>
        <w:t xml:space="preserve">Week 13 </w:t>
      </w:r>
      <w:r w:rsidR="00BA16A8">
        <w:rPr>
          <w:lang w:val="en-SG"/>
        </w:rPr>
        <w:t>Wednesday</w:t>
      </w:r>
      <w:r w:rsidR="00E706C2">
        <w:rPr>
          <w:lang w:val="en-SG"/>
        </w:rPr>
        <w:t xml:space="preserve">, </w:t>
      </w:r>
      <w:r w:rsidR="00481695">
        <w:rPr>
          <w:lang w:val="en-SG"/>
        </w:rPr>
        <w:t>1</w:t>
      </w:r>
      <w:r w:rsidR="00BA16A8">
        <w:rPr>
          <w:lang w:val="en-SG"/>
        </w:rPr>
        <w:t>3</w:t>
      </w:r>
      <w:r w:rsidR="00481695">
        <w:rPr>
          <w:lang w:val="en-SG"/>
        </w:rPr>
        <w:t xml:space="preserve"> April 2022, Evening</w:t>
      </w:r>
    </w:p>
    <w:p w14:paraId="01621D7D" w14:textId="77777777" w:rsidR="00BA3F57" w:rsidRDefault="00BA3F57" w:rsidP="008C7036"/>
    <w:p w14:paraId="6BFB1AC7" w14:textId="04B07637" w:rsidR="007731A6" w:rsidRDefault="00F41B31" w:rsidP="008C7036">
      <w:r w:rsidRPr="00F41B31">
        <w:t>The final test covers all materials throughout the course.</w:t>
      </w:r>
      <w:r w:rsidR="00FC5716">
        <w:t xml:space="preserve"> </w:t>
      </w:r>
      <w:r w:rsidR="000D32B4">
        <w:t xml:space="preserve">Unless prevailing </w:t>
      </w:r>
      <w:r w:rsidR="006A0637">
        <w:t>safety-</w:t>
      </w:r>
      <w:r w:rsidR="006A0637">
        <w:lastRenderedPageBreak/>
        <w:t xml:space="preserve">distancing </w:t>
      </w:r>
      <w:r w:rsidR="000D32B4">
        <w:t xml:space="preserve">rules change, it </w:t>
      </w:r>
      <w:r w:rsidR="00FC5716">
        <w:t xml:space="preserve">will be </w:t>
      </w:r>
      <w:r w:rsidR="000D32B4">
        <w:t xml:space="preserve">an on-campus test, </w:t>
      </w:r>
      <w:r w:rsidR="007731A6" w:rsidRPr="00DB2034">
        <w:rPr>
          <w:bCs/>
          <w:iCs/>
          <w:sz w:val="22"/>
          <w:szCs w:val="22"/>
        </w:rPr>
        <w:t xml:space="preserve">digitally administered </w:t>
      </w:r>
      <w:r w:rsidR="00FC5716">
        <w:rPr>
          <w:bCs/>
          <w:iCs/>
          <w:sz w:val="22"/>
          <w:szCs w:val="22"/>
        </w:rPr>
        <w:t xml:space="preserve">using </w:t>
      </w:r>
      <w:proofErr w:type="spellStart"/>
      <w:r w:rsidR="007731A6" w:rsidRPr="00DB2034">
        <w:rPr>
          <w:bCs/>
          <w:iCs/>
          <w:sz w:val="22"/>
          <w:szCs w:val="22"/>
        </w:rPr>
        <w:t>Examplify</w:t>
      </w:r>
      <w:proofErr w:type="spellEnd"/>
      <w:r w:rsidR="007731A6" w:rsidRPr="00DB2034">
        <w:rPr>
          <w:bCs/>
          <w:iCs/>
          <w:sz w:val="22"/>
          <w:szCs w:val="22"/>
        </w:rPr>
        <w:t>.</w:t>
      </w:r>
      <w:r w:rsidR="00571FB7">
        <w:rPr>
          <w:bCs/>
          <w:iCs/>
          <w:sz w:val="22"/>
          <w:szCs w:val="22"/>
        </w:rPr>
        <w:t xml:space="preserve"> </w:t>
      </w:r>
      <w:r w:rsidR="007731A6" w:rsidRPr="00DB2034">
        <w:t xml:space="preserve">For more information, please refer to </w:t>
      </w:r>
      <w:hyperlink r:id="rId9" w:history="1">
        <w:r w:rsidR="007731A6" w:rsidRPr="00712DE0">
          <w:rPr>
            <w:rStyle w:val="Hyperlink"/>
            <w:bCs/>
            <w:iCs/>
            <w:sz w:val="22"/>
            <w:szCs w:val="22"/>
          </w:rPr>
          <w:t>https://wiki.nus.edu.sg/display/DA/Student</w:t>
        </w:r>
      </w:hyperlink>
    </w:p>
    <w:p w14:paraId="2BE69191" w14:textId="62876CA9" w:rsidR="00F41B31" w:rsidRDefault="00F41B31" w:rsidP="008C7036"/>
    <w:p w14:paraId="618CAB7B" w14:textId="77777777" w:rsidR="001F2151" w:rsidRDefault="001F2151" w:rsidP="008C7036"/>
    <w:sectPr w:rsidR="001F2151" w:rsidSect="0099322F">
      <w:headerReference w:type="default" r:id="rId1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1A34" w14:textId="77777777" w:rsidR="00F66C12" w:rsidRDefault="00F66C12" w:rsidP="008C7036">
      <w:r>
        <w:separator/>
      </w:r>
    </w:p>
  </w:endnote>
  <w:endnote w:type="continuationSeparator" w:id="0">
    <w:p w14:paraId="645AB9BE" w14:textId="77777777" w:rsidR="00F66C12" w:rsidRDefault="00F66C12" w:rsidP="008C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DDC8" w14:textId="77777777" w:rsidR="00F66C12" w:rsidRDefault="00F66C12" w:rsidP="008C7036">
      <w:r>
        <w:separator/>
      </w:r>
    </w:p>
  </w:footnote>
  <w:footnote w:type="continuationSeparator" w:id="0">
    <w:p w14:paraId="10A43F0E" w14:textId="77777777" w:rsidR="00F66C12" w:rsidRDefault="00F66C12" w:rsidP="008C7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0D99" w14:textId="260A8701" w:rsidR="00F41B31" w:rsidRPr="00806837" w:rsidRDefault="00F41B31" w:rsidP="008C7036">
    <w:pPr>
      <w:pStyle w:val="Header"/>
    </w:pPr>
    <w:r>
      <w:t>B</w:t>
    </w:r>
    <w:r w:rsidR="009115E7">
      <w:t>SP1707</w:t>
    </w:r>
    <w:r w:rsidR="00CB6911">
      <w:t xml:space="preserve"> Managerial Economics: Exposure</w:t>
    </w:r>
    <w:r>
      <w:t xml:space="preserve">         </w:t>
    </w:r>
    <w:r w:rsidR="00CB6911">
      <w:t xml:space="preserve">                     </w:t>
    </w:r>
    <w:r>
      <w:t xml:space="preserve">    Semester </w:t>
    </w:r>
    <w:r w:rsidR="002F4736">
      <w:t>2</w:t>
    </w:r>
    <w:r>
      <w:t xml:space="preserve"> 202</w:t>
    </w:r>
    <w:r w:rsidR="00BA3142">
      <w:t>1</w:t>
    </w:r>
    <w:r>
      <w:t>/202</w:t>
    </w:r>
    <w:r w:rsidR="00BA314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D431F"/>
    <w:multiLevelType w:val="hybridMultilevel"/>
    <w:tmpl w:val="8EDE4DD4"/>
    <w:lvl w:ilvl="0" w:tplc="76EE28F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D6B57F1"/>
    <w:multiLevelType w:val="hybridMultilevel"/>
    <w:tmpl w:val="EE56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96304"/>
    <w:multiLevelType w:val="hybridMultilevel"/>
    <w:tmpl w:val="CB8AE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37"/>
    <w:rsid w:val="000849D8"/>
    <w:rsid w:val="000A1AF2"/>
    <w:rsid w:val="000D32B4"/>
    <w:rsid w:val="000E56EC"/>
    <w:rsid w:val="00135AA0"/>
    <w:rsid w:val="00190ECB"/>
    <w:rsid w:val="001928BF"/>
    <w:rsid w:val="001930A2"/>
    <w:rsid w:val="001E72C2"/>
    <w:rsid w:val="001F2151"/>
    <w:rsid w:val="00221E41"/>
    <w:rsid w:val="00222D51"/>
    <w:rsid w:val="0022446D"/>
    <w:rsid w:val="002535BF"/>
    <w:rsid w:val="00296CD7"/>
    <w:rsid w:val="002D5692"/>
    <w:rsid w:val="002F4736"/>
    <w:rsid w:val="00314523"/>
    <w:rsid w:val="00316122"/>
    <w:rsid w:val="0035103D"/>
    <w:rsid w:val="003820F3"/>
    <w:rsid w:val="003C02A3"/>
    <w:rsid w:val="003D053C"/>
    <w:rsid w:val="00424F8A"/>
    <w:rsid w:val="00460716"/>
    <w:rsid w:val="00470A3B"/>
    <w:rsid w:val="00481695"/>
    <w:rsid w:val="00497FD5"/>
    <w:rsid w:val="004B692E"/>
    <w:rsid w:val="004E653F"/>
    <w:rsid w:val="00505794"/>
    <w:rsid w:val="00507AB6"/>
    <w:rsid w:val="00526999"/>
    <w:rsid w:val="00531F31"/>
    <w:rsid w:val="00532D2E"/>
    <w:rsid w:val="00561117"/>
    <w:rsid w:val="00563FB6"/>
    <w:rsid w:val="00566CE2"/>
    <w:rsid w:val="00571FB7"/>
    <w:rsid w:val="00583360"/>
    <w:rsid w:val="00593229"/>
    <w:rsid w:val="005E7670"/>
    <w:rsid w:val="0062077A"/>
    <w:rsid w:val="0063105F"/>
    <w:rsid w:val="00634977"/>
    <w:rsid w:val="0065375D"/>
    <w:rsid w:val="006824C6"/>
    <w:rsid w:val="0068392F"/>
    <w:rsid w:val="00684FE1"/>
    <w:rsid w:val="006A0637"/>
    <w:rsid w:val="006F295A"/>
    <w:rsid w:val="006F351B"/>
    <w:rsid w:val="00710015"/>
    <w:rsid w:val="00724AC0"/>
    <w:rsid w:val="007251D7"/>
    <w:rsid w:val="007731A6"/>
    <w:rsid w:val="00783BE9"/>
    <w:rsid w:val="007A4984"/>
    <w:rsid w:val="007D2ED0"/>
    <w:rsid w:val="007D3BD5"/>
    <w:rsid w:val="007E30CE"/>
    <w:rsid w:val="007F0135"/>
    <w:rsid w:val="00806837"/>
    <w:rsid w:val="00857695"/>
    <w:rsid w:val="008629A0"/>
    <w:rsid w:val="008A65F0"/>
    <w:rsid w:val="008C7036"/>
    <w:rsid w:val="008E01DC"/>
    <w:rsid w:val="008F2D83"/>
    <w:rsid w:val="00900768"/>
    <w:rsid w:val="00901AC4"/>
    <w:rsid w:val="009115E7"/>
    <w:rsid w:val="00917D28"/>
    <w:rsid w:val="0093170F"/>
    <w:rsid w:val="00974E0A"/>
    <w:rsid w:val="0099322F"/>
    <w:rsid w:val="009E4E86"/>
    <w:rsid w:val="00A44C51"/>
    <w:rsid w:val="00A96386"/>
    <w:rsid w:val="00AB0C3A"/>
    <w:rsid w:val="00AB214E"/>
    <w:rsid w:val="00AD1D42"/>
    <w:rsid w:val="00AE210B"/>
    <w:rsid w:val="00B0579E"/>
    <w:rsid w:val="00B51A4D"/>
    <w:rsid w:val="00B66A80"/>
    <w:rsid w:val="00B716EF"/>
    <w:rsid w:val="00B8782C"/>
    <w:rsid w:val="00BA16A8"/>
    <w:rsid w:val="00BA3142"/>
    <w:rsid w:val="00BA3F57"/>
    <w:rsid w:val="00BB1EB8"/>
    <w:rsid w:val="00BD2C97"/>
    <w:rsid w:val="00C346F7"/>
    <w:rsid w:val="00C874FA"/>
    <w:rsid w:val="00CA52CD"/>
    <w:rsid w:val="00CA7960"/>
    <w:rsid w:val="00CB6911"/>
    <w:rsid w:val="00CE6EF4"/>
    <w:rsid w:val="00D01041"/>
    <w:rsid w:val="00D61A2E"/>
    <w:rsid w:val="00D656D2"/>
    <w:rsid w:val="00D843F5"/>
    <w:rsid w:val="00DA5389"/>
    <w:rsid w:val="00DB2034"/>
    <w:rsid w:val="00DB64D0"/>
    <w:rsid w:val="00DC274C"/>
    <w:rsid w:val="00DE12FC"/>
    <w:rsid w:val="00E23368"/>
    <w:rsid w:val="00E51189"/>
    <w:rsid w:val="00E706C2"/>
    <w:rsid w:val="00E71DAC"/>
    <w:rsid w:val="00E758A0"/>
    <w:rsid w:val="00ED6BF4"/>
    <w:rsid w:val="00EF4587"/>
    <w:rsid w:val="00F25E17"/>
    <w:rsid w:val="00F35058"/>
    <w:rsid w:val="00F40020"/>
    <w:rsid w:val="00F41B31"/>
    <w:rsid w:val="00F57F95"/>
    <w:rsid w:val="00F606C2"/>
    <w:rsid w:val="00F66C12"/>
    <w:rsid w:val="00FC5716"/>
    <w:rsid w:val="00FC66AA"/>
    <w:rsid w:val="00FF12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C4627"/>
  <w14:defaultImageDpi w14:val="300"/>
  <w15:docId w15:val="{68199BB8-3A5E-452E-B9F3-1B95FAF7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36"/>
    <w:pPr>
      <w:widowControl w:val="0"/>
    </w:pPr>
    <w:rPr>
      <w:rFonts w:ascii="Times New Roman" w:hAnsi="Times New Roman" w:cs="Times New Roman"/>
      <w:kern w:val="0"/>
      <w:lang w:val="en-US"/>
    </w:rPr>
  </w:style>
  <w:style w:type="paragraph" w:styleId="Heading1">
    <w:name w:val="heading 1"/>
    <w:basedOn w:val="Default"/>
    <w:next w:val="Normal"/>
    <w:link w:val="Heading1Char"/>
    <w:uiPriority w:val="9"/>
    <w:qFormat/>
    <w:rsid w:val="007D2ED0"/>
    <w:pPr>
      <w:jc w:val="center"/>
      <w:outlineLvl w:val="0"/>
    </w:pPr>
    <w:rPr>
      <w:b/>
      <w:bCs/>
      <w:color w:val="0032CC"/>
      <w:sz w:val="36"/>
      <w:szCs w:val="36"/>
    </w:rPr>
  </w:style>
  <w:style w:type="paragraph" w:styleId="Heading2">
    <w:name w:val="heading 2"/>
    <w:basedOn w:val="Normal"/>
    <w:next w:val="Normal"/>
    <w:link w:val="Heading2Char"/>
    <w:uiPriority w:val="9"/>
    <w:unhideWhenUsed/>
    <w:qFormat/>
    <w:rsid w:val="00D843F5"/>
    <w:pPr>
      <w:keepNext/>
      <w:outlineLvl w:val="1"/>
    </w:pPr>
    <w:rPr>
      <w:b/>
      <w:color w:val="0032CC"/>
      <w:sz w:val="28"/>
      <w:szCs w:val="28"/>
    </w:rPr>
  </w:style>
  <w:style w:type="paragraph" w:styleId="Heading3">
    <w:name w:val="heading 3"/>
    <w:basedOn w:val="Normal"/>
    <w:next w:val="Normal"/>
    <w:link w:val="Heading3Char"/>
    <w:uiPriority w:val="9"/>
    <w:unhideWhenUsed/>
    <w:qFormat/>
    <w:rsid w:val="007D2ED0"/>
    <w:pPr>
      <w:widowControl/>
      <w:autoSpaceDE w:val="0"/>
      <w:autoSpaceDN w:val="0"/>
      <w:adjustRightInd w:val="0"/>
      <w:outlineLvl w:val="2"/>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837"/>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806837"/>
    <w:rPr>
      <w:sz w:val="18"/>
      <w:szCs w:val="18"/>
    </w:rPr>
  </w:style>
  <w:style w:type="paragraph" w:styleId="Footer">
    <w:name w:val="footer"/>
    <w:basedOn w:val="Normal"/>
    <w:link w:val="FooterChar"/>
    <w:uiPriority w:val="99"/>
    <w:unhideWhenUsed/>
    <w:rsid w:val="00806837"/>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806837"/>
    <w:rPr>
      <w:sz w:val="18"/>
      <w:szCs w:val="18"/>
    </w:rPr>
  </w:style>
  <w:style w:type="character" w:styleId="Hyperlink">
    <w:name w:val="Hyperlink"/>
    <w:basedOn w:val="DefaultParagraphFont"/>
    <w:uiPriority w:val="99"/>
    <w:unhideWhenUsed/>
    <w:rsid w:val="00806837"/>
    <w:rPr>
      <w:color w:val="0000FF" w:themeColor="hyperlink"/>
      <w:u w:val="single"/>
    </w:rPr>
  </w:style>
  <w:style w:type="paragraph" w:styleId="BalloonText">
    <w:name w:val="Balloon Text"/>
    <w:basedOn w:val="Normal"/>
    <w:link w:val="BalloonTextChar"/>
    <w:uiPriority w:val="99"/>
    <w:semiHidden/>
    <w:unhideWhenUsed/>
    <w:rsid w:val="005611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117"/>
    <w:rPr>
      <w:rFonts w:ascii="Lucida Grande" w:hAnsi="Lucida Grande" w:cs="Lucida Grande"/>
      <w:sz w:val="18"/>
      <w:szCs w:val="18"/>
    </w:rPr>
  </w:style>
  <w:style w:type="paragraph" w:styleId="NormalWeb">
    <w:name w:val="Normal (Web)"/>
    <w:basedOn w:val="Normal"/>
    <w:uiPriority w:val="99"/>
    <w:unhideWhenUsed/>
    <w:rsid w:val="00ED6BF4"/>
    <w:pPr>
      <w:widowControl/>
      <w:spacing w:before="100" w:beforeAutospacing="1" w:after="100" w:afterAutospacing="1"/>
    </w:pPr>
    <w:rPr>
      <w:rFonts w:ascii="SimSun" w:eastAsia="SimSun" w:hAnsi="SimSun"/>
      <w:sz w:val="20"/>
      <w:szCs w:val="20"/>
      <w:lang w:val="en-SG"/>
    </w:rPr>
  </w:style>
  <w:style w:type="paragraph" w:customStyle="1" w:styleId="Default">
    <w:name w:val="Default"/>
    <w:rsid w:val="006F295A"/>
    <w:pPr>
      <w:autoSpaceDE w:val="0"/>
      <w:autoSpaceDN w:val="0"/>
      <w:adjustRightInd w:val="0"/>
    </w:pPr>
    <w:rPr>
      <w:rFonts w:ascii="Times New Roman" w:hAnsi="Times New Roman" w:cs="Times New Roman"/>
      <w:color w:val="000000"/>
      <w:kern w:val="0"/>
      <w:lang w:val="en-SG"/>
    </w:rPr>
  </w:style>
  <w:style w:type="table" w:customStyle="1" w:styleId="GridTable1Light-Accent21">
    <w:name w:val="Grid Table 1 Light - Accent 21"/>
    <w:basedOn w:val="TableNormal"/>
    <w:uiPriority w:val="46"/>
    <w:rsid w:val="005E7670"/>
    <w:rPr>
      <w:kern w:val="0"/>
      <w:sz w:val="22"/>
      <w:szCs w:val="22"/>
      <w:lang w:val="en-SG"/>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41B31"/>
    <w:pPr>
      <w:ind w:firstLineChars="200" w:firstLine="420"/>
    </w:pPr>
  </w:style>
  <w:style w:type="character" w:customStyle="1" w:styleId="UnresolvedMention1">
    <w:name w:val="Unresolved Mention1"/>
    <w:basedOn w:val="DefaultParagraphFont"/>
    <w:uiPriority w:val="99"/>
    <w:semiHidden/>
    <w:unhideWhenUsed/>
    <w:rsid w:val="003820F3"/>
    <w:rPr>
      <w:color w:val="605E5C"/>
      <w:shd w:val="clear" w:color="auto" w:fill="E1DFDD"/>
    </w:rPr>
  </w:style>
  <w:style w:type="paragraph" w:styleId="NoSpacing">
    <w:name w:val="No Spacing"/>
    <w:uiPriority w:val="1"/>
    <w:qFormat/>
    <w:rsid w:val="001F2151"/>
    <w:pPr>
      <w:widowControl w:val="0"/>
      <w:jc w:val="both"/>
    </w:pPr>
  </w:style>
  <w:style w:type="paragraph" w:customStyle="1" w:styleId="TableParagraph">
    <w:name w:val="Table Paragraph"/>
    <w:basedOn w:val="Normal"/>
    <w:uiPriority w:val="1"/>
    <w:qFormat/>
    <w:rsid w:val="00CB6911"/>
    <w:pPr>
      <w:widowControl/>
      <w:autoSpaceDE w:val="0"/>
      <w:autoSpaceDN w:val="0"/>
      <w:adjustRightInd w:val="0"/>
      <w:spacing w:before="108"/>
    </w:pPr>
    <w:rPr>
      <w:rFonts w:ascii="Arial" w:hAnsi="Arial" w:cs="Arial"/>
      <w:lang w:val="en-SG"/>
    </w:rPr>
  </w:style>
  <w:style w:type="character" w:styleId="CommentReference">
    <w:name w:val="annotation reference"/>
    <w:basedOn w:val="DefaultParagraphFont"/>
    <w:uiPriority w:val="99"/>
    <w:semiHidden/>
    <w:unhideWhenUsed/>
    <w:rsid w:val="00BA3142"/>
    <w:rPr>
      <w:sz w:val="16"/>
      <w:szCs w:val="16"/>
    </w:rPr>
  </w:style>
  <w:style w:type="paragraph" w:styleId="CommentText">
    <w:name w:val="annotation text"/>
    <w:basedOn w:val="Normal"/>
    <w:link w:val="CommentTextChar"/>
    <w:uiPriority w:val="99"/>
    <w:semiHidden/>
    <w:unhideWhenUsed/>
    <w:rsid w:val="00BA3142"/>
    <w:rPr>
      <w:sz w:val="20"/>
      <w:szCs w:val="20"/>
    </w:rPr>
  </w:style>
  <w:style w:type="character" w:customStyle="1" w:styleId="CommentTextChar">
    <w:name w:val="Comment Text Char"/>
    <w:basedOn w:val="DefaultParagraphFont"/>
    <w:link w:val="CommentText"/>
    <w:uiPriority w:val="99"/>
    <w:semiHidden/>
    <w:rsid w:val="00BA3142"/>
    <w:rPr>
      <w:sz w:val="20"/>
      <w:szCs w:val="20"/>
    </w:rPr>
  </w:style>
  <w:style w:type="paragraph" w:styleId="CommentSubject">
    <w:name w:val="annotation subject"/>
    <w:basedOn w:val="CommentText"/>
    <w:next w:val="CommentText"/>
    <w:link w:val="CommentSubjectChar"/>
    <w:uiPriority w:val="99"/>
    <w:semiHidden/>
    <w:unhideWhenUsed/>
    <w:rsid w:val="00BA3142"/>
    <w:rPr>
      <w:b/>
      <w:bCs/>
    </w:rPr>
  </w:style>
  <w:style w:type="character" w:customStyle="1" w:styleId="CommentSubjectChar">
    <w:name w:val="Comment Subject Char"/>
    <w:basedOn w:val="CommentTextChar"/>
    <w:link w:val="CommentSubject"/>
    <w:uiPriority w:val="99"/>
    <w:semiHidden/>
    <w:rsid w:val="00BA3142"/>
    <w:rPr>
      <w:b/>
      <w:bCs/>
      <w:sz w:val="20"/>
      <w:szCs w:val="20"/>
    </w:rPr>
  </w:style>
  <w:style w:type="character" w:styleId="UnresolvedMention">
    <w:name w:val="Unresolved Mention"/>
    <w:basedOn w:val="DefaultParagraphFont"/>
    <w:uiPriority w:val="99"/>
    <w:semiHidden/>
    <w:unhideWhenUsed/>
    <w:rsid w:val="00526999"/>
    <w:rPr>
      <w:color w:val="605E5C"/>
      <w:shd w:val="clear" w:color="auto" w:fill="E1DFDD"/>
    </w:rPr>
  </w:style>
  <w:style w:type="character" w:customStyle="1" w:styleId="Heading1Char">
    <w:name w:val="Heading 1 Char"/>
    <w:basedOn w:val="DefaultParagraphFont"/>
    <w:link w:val="Heading1"/>
    <w:uiPriority w:val="9"/>
    <w:rsid w:val="007D2ED0"/>
    <w:rPr>
      <w:rFonts w:ascii="Times New Roman" w:hAnsi="Times New Roman" w:cs="Times New Roman"/>
      <w:b/>
      <w:bCs/>
      <w:color w:val="0032CC"/>
      <w:kern w:val="0"/>
      <w:sz w:val="36"/>
      <w:szCs w:val="36"/>
      <w:lang w:val="en-SG"/>
    </w:rPr>
  </w:style>
  <w:style w:type="character" w:customStyle="1" w:styleId="Heading2Char">
    <w:name w:val="Heading 2 Char"/>
    <w:basedOn w:val="DefaultParagraphFont"/>
    <w:link w:val="Heading2"/>
    <w:uiPriority w:val="9"/>
    <w:rsid w:val="00D843F5"/>
    <w:rPr>
      <w:rFonts w:ascii="Times New Roman" w:hAnsi="Times New Roman" w:cs="Times New Roman"/>
      <w:b/>
      <w:color w:val="0032CC"/>
      <w:kern w:val="0"/>
      <w:sz w:val="28"/>
      <w:szCs w:val="28"/>
      <w:lang w:val="en-US"/>
    </w:rPr>
  </w:style>
  <w:style w:type="character" w:customStyle="1" w:styleId="Heading3Char">
    <w:name w:val="Heading 3 Char"/>
    <w:basedOn w:val="DefaultParagraphFont"/>
    <w:link w:val="Heading3"/>
    <w:uiPriority w:val="9"/>
    <w:rsid w:val="007D2ED0"/>
    <w:rPr>
      <w:rFonts w:ascii="Times New Roman" w:hAnsi="Times New Roman" w:cs="Times New Roman"/>
      <w:b/>
      <w:bCs/>
      <w:color w:val="000000"/>
      <w:kern w:val="0"/>
      <w:sz w:val="28"/>
      <w:szCs w:val="28"/>
      <w:lang w:val="en-US"/>
    </w:rPr>
  </w:style>
  <w:style w:type="table" w:styleId="TableGrid">
    <w:name w:val="Table Grid"/>
    <w:basedOn w:val="TableNormal"/>
    <w:uiPriority w:val="59"/>
    <w:rsid w:val="008C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1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6125">
      <w:bodyDiv w:val="1"/>
      <w:marLeft w:val="0"/>
      <w:marRight w:val="0"/>
      <w:marTop w:val="0"/>
      <w:marBottom w:val="0"/>
      <w:divBdr>
        <w:top w:val="none" w:sz="0" w:space="0" w:color="auto"/>
        <w:left w:val="none" w:sz="0" w:space="0" w:color="auto"/>
        <w:bottom w:val="none" w:sz="0" w:space="0" w:color="auto"/>
        <w:right w:val="none" w:sz="0" w:space="0" w:color="auto"/>
      </w:divBdr>
      <w:divsChild>
        <w:div w:id="1163623623">
          <w:marLeft w:val="0"/>
          <w:marRight w:val="0"/>
          <w:marTop w:val="0"/>
          <w:marBottom w:val="0"/>
          <w:divBdr>
            <w:top w:val="none" w:sz="0" w:space="0" w:color="auto"/>
            <w:left w:val="none" w:sz="0" w:space="0" w:color="auto"/>
            <w:bottom w:val="none" w:sz="0" w:space="0" w:color="auto"/>
            <w:right w:val="none" w:sz="0" w:space="0" w:color="auto"/>
          </w:divBdr>
          <w:divsChild>
            <w:div w:id="1952279157">
              <w:marLeft w:val="0"/>
              <w:marRight w:val="0"/>
              <w:marTop w:val="0"/>
              <w:marBottom w:val="0"/>
              <w:divBdr>
                <w:top w:val="none" w:sz="0" w:space="0" w:color="auto"/>
                <w:left w:val="none" w:sz="0" w:space="0" w:color="auto"/>
                <w:bottom w:val="none" w:sz="0" w:space="0" w:color="auto"/>
                <w:right w:val="none" w:sz="0" w:space="0" w:color="auto"/>
              </w:divBdr>
              <w:divsChild>
                <w:div w:id="3975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915">
      <w:bodyDiv w:val="1"/>
      <w:marLeft w:val="0"/>
      <w:marRight w:val="0"/>
      <w:marTop w:val="0"/>
      <w:marBottom w:val="0"/>
      <w:divBdr>
        <w:top w:val="none" w:sz="0" w:space="0" w:color="auto"/>
        <w:left w:val="none" w:sz="0" w:space="0" w:color="auto"/>
        <w:bottom w:val="none" w:sz="0" w:space="0" w:color="auto"/>
        <w:right w:val="none" w:sz="0" w:space="0" w:color="auto"/>
      </w:divBdr>
    </w:div>
    <w:div w:id="168760970">
      <w:bodyDiv w:val="1"/>
      <w:marLeft w:val="0"/>
      <w:marRight w:val="0"/>
      <w:marTop w:val="0"/>
      <w:marBottom w:val="0"/>
      <w:divBdr>
        <w:top w:val="none" w:sz="0" w:space="0" w:color="auto"/>
        <w:left w:val="none" w:sz="0" w:space="0" w:color="auto"/>
        <w:bottom w:val="none" w:sz="0" w:space="0" w:color="auto"/>
        <w:right w:val="none" w:sz="0" w:space="0" w:color="auto"/>
      </w:divBdr>
      <w:divsChild>
        <w:div w:id="495849803">
          <w:marLeft w:val="0"/>
          <w:marRight w:val="0"/>
          <w:marTop w:val="0"/>
          <w:marBottom w:val="0"/>
          <w:divBdr>
            <w:top w:val="none" w:sz="0" w:space="0" w:color="auto"/>
            <w:left w:val="none" w:sz="0" w:space="0" w:color="auto"/>
            <w:bottom w:val="none" w:sz="0" w:space="0" w:color="auto"/>
            <w:right w:val="none" w:sz="0" w:space="0" w:color="auto"/>
          </w:divBdr>
          <w:divsChild>
            <w:div w:id="1045760131">
              <w:marLeft w:val="0"/>
              <w:marRight w:val="0"/>
              <w:marTop w:val="0"/>
              <w:marBottom w:val="0"/>
              <w:divBdr>
                <w:top w:val="none" w:sz="0" w:space="0" w:color="auto"/>
                <w:left w:val="none" w:sz="0" w:space="0" w:color="auto"/>
                <w:bottom w:val="none" w:sz="0" w:space="0" w:color="auto"/>
                <w:right w:val="none" w:sz="0" w:space="0" w:color="auto"/>
              </w:divBdr>
              <w:divsChild>
                <w:div w:id="20631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7178">
      <w:bodyDiv w:val="1"/>
      <w:marLeft w:val="0"/>
      <w:marRight w:val="0"/>
      <w:marTop w:val="0"/>
      <w:marBottom w:val="0"/>
      <w:divBdr>
        <w:top w:val="none" w:sz="0" w:space="0" w:color="auto"/>
        <w:left w:val="none" w:sz="0" w:space="0" w:color="auto"/>
        <w:bottom w:val="none" w:sz="0" w:space="0" w:color="auto"/>
        <w:right w:val="none" w:sz="0" w:space="0" w:color="auto"/>
      </w:divBdr>
      <w:divsChild>
        <w:div w:id="1880848701">
          <w:marLeft w:val="0"/>
          <w:marRight w:val="0"/>
          <w:marTop w:val="0"/>
          <w:marBottom w:val="0"/>
          <w:divBdr>
            <w:top w:val="none" w:sz="0" w:space="0" w:color="auto"/>
            <w:left w:val="none" w:sz="0" w:space="0" w:color="auto"/>
            <w:bottom w:val="none" w:sz="0" w:space="0" w:color="auto"/>
            <w:right w:val="none" w:sz="0" w:space="0" w:color="auto"/>
          </w:divBdr>
        </w:div>
        <w:div w:id="1215578296">
          <w:marLeft w:val="0"/>
          <w:marRight w:val="0"/>
          <w:marTop w:val="0"/>
          <w:marBottom w:val="0"/>
          <w:divBdr>
            <w:top w:val="none" w:sz="0" w:space="0" w:color="auto"/>
            <w:left w:val="none" w:sz="0" w:space="0" w:color="auto"/>
            <w:bottom w:val="none" w:sz="0" w:space="0" w:color="auto"/>
            <w:right w:val="none" w:sz="0" w:space="0" w:color="auto"/>
          </w:divBdr>
        </w:div>
        <w:div w:id="2015453442">
          <w:marLeft w:val="0"/>
          <w:marRight w:val="0"/>
          <w:marTop w:val="0"/>
          <w:marBottom w:val="0"/>
          <w:divBdr>
            <w:top w:val="none" w:sz="0" w:space="0" w:color="auto"/>
            <w:left w:val="none" w:sz="0" w:space="0" w:color="auto"/>
            <w:bottom w:val="none" w:sz="0" w:space="0" w:color="auto"/>
            <w:right w:val="none" w:sz="0" w:space="0" w:color="auto"/>
          </w:divBdr>
        </w:div>
      </w:divsChild>
    </w:div>
    <w:div w:id="795678858">
      <w:bodyDiv w:val="1"/>
      <w:marLeft w:val="0"/>
      <w:marRight w:val="0"/>
      <w:marTop w:val="0"/>
      <w:marBottom w:val="0"/>
      <w:divBdr>
        <w:top w:val="none" w:sz="0" w:space="0" w:color="auto"/>
        <w:left w:val="none" w:sz="0" w:space="0" w:color="auto"/>
        <w:bottom w:val="none" w:sz="0" w:space="0" w:color="auto"/>
        <w:right w:val="none" w:sz="0" w:space="0" w:color="auto"/>
      </w:divBdr>
    </w:div>
    <w:div w:id="1462653228">
      <w:bodyDiv w:val="1"/>
      <w:marLeft w:val="0"/>
      <w:marRight w:val="0"/>
      <w:marTop w:val="0"/>
      <w:marBottom w:val="0"/>
      <w:divBdr>
        <w:top w:val="none" w:sz="0" w:space="0" w:color="auto"/>
        <w:left w:val="none" w:sz="0" w:space="0" w:color="auto"/>
        <w:bottom w:val="none" w:sz="0" w:space="0" w:color="auto"/>
        <w:right w:val="none" w:sz="0" w:space="0" w:color="auto"/>
      </w:divBdr>
      <w:divsChild>
        <w:div w:id="840656208">
          <w:marLeft w:val="0"/>
          <w:marRight w:val="0"/>
          <w:marTop w:val="0"/>
          <w:marBottom w:val="0"/>
          <w:divBdr>
            <w:top w:val="none" w:sz="0" w:space="0" w:color="auto"/>
            <w:left w:val="none" w:sz="0" w:space="0" w:color="auto"/>
            <w:bottom w:val="none" w:sz="0" w:space="0" w:color="auto"/>
            <w:right w:val="none" w:sz="0" w:space="0" w:color="auto"/>
          </w:divBdr>
          <w:divsChild>
            <w:div w:id="1348483564">
              <w:marLeft w:val="0"/>
              <w:marRight w:val="0"/>
              <w:marTop w:val="0"/>
              <w:marBottom w:val="0"/>
              <w:divBdr>
                <w:top w:val="none" w:sz="0" w:space="0" w:color="auto"/>
                <w:left w:val="none" w:sz="0" w:space="0" w:color="auto"/>
                <w:bottom w:val="none" w:sz="0" w:space="0" w:color="auto"/>
                <w:right w:val="none" w:sz="0" w:space="0" w:color="auto"/>
              </w:divBdr>
              <w:divsChild>
                <w:div w:id="2717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5144">
      <w:bodyDiv w:val="1"/>
      <w:marLeft w:val="0"/>
      <w:marRight w:val="0"/>
      <w:marTop w:val="0"/>
      <w:marBottom w:val="0"/>
      <w:divBdr>
        <w:top w:val="none" w:sz="0" w:space="0" w:color="auto"/>
        <w:left w:val="none" w:sz="0" w:space="0" w:color="auto"/>
        <w:bottom w:val="none" w:sz="0" w:space="0" w:color="auto"/>
        <w:right w:val="none" w:sz="0" w:space="0" w:color="auto"/>
      </w:divBdr>
    </w:div>
    <w:div w:id="2012834447">
      <w:bodyDiv w:val="1"/>
      <w:marLeft w:val="0"/>
      <w:marRight w:val="0"/>
      <w:marTop w:val="0"/>
      <w:marBottom w:val="0"/>
      <w:divBdr>
        <w:top w:val="none" w:sz="0" w:space="0" w:color="auto"/>
        <w:left w:val="none" w:sz="0" w:space="0" w:color="auto"/>
        <w:bottom w:val="none" w:sz="0" w:space="0" w:color="auto"/>
        <w:right w:val="none" w:sz="0" w:space="0" w:color="auto"/>
      </w:divBdr>
      <w:divsChild>
        <w:div w:id="1415929068">
          <w:marLeft w:val="0"/>
          <w:marRight w:val="0"/>
          <w:marTop w:val="0"/>
          <w:marBottom w:val="0"/>
          <w:divBdr>
            <w:top w:val="none" w:sz="0" w:space="0" w:color="auto"/>
            <w:left w:val="none" w:sz="0" w:space="0" w:color="auto"/>
            <w:bottom w:val="none" w:sz="0" w:space="0" w:color="auto"/>
            <w:right w:val="none" w:sz="0" w:space="0" w:color="auto"/>
          </w:divBdr>
          <w:divsChild>
            <w:div w:id="1239248869">
              <w:marLeft w:val="0"/>
              <w:marRight w:val="0"/>
              <w:marTop w:val="0"/>
              <w:marBottom w:val="0"/>
              <w:divBdr>
                <w:top w:val="none" w:sz="0" w:space="0" w:color="auto"/>
                <w:left w:val="none" w:sz="0" w:space="0" w:color="auto"/>
                <w:bottom w:val="none" w:sz="0" w:space="0" w:color="auto"/>
                <w:right w:val="none" w:sz="0" w:space="0" w:color="auto"/>
              </w:divBdr>
              <w:divsChild>
                <w:div w:id="10091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uiscabral.net/economics/books/mic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ki.nus.edu.sg/display/DA/Student"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3BBCC-CB82-4F8A-9F79-EB5E7579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le</dc:creator>
  <cp:keywords/>
  <dc:description/>
  <cp:lastModifiedBy>Ong Pinchuan</cp:lastModifiedBy>
  <cp:revision>39</cp:revision>
  <cp:lastPrinted>2020-06-18T07:41:00Z</cp:lastPrinted>
  <dcterms:created xsi:type="dcterms:W3CDTF">2020-12-11T03:26:00Z</dcterms:created>
  <dcterms:modified xsi:type="dcterms:W3CDTF">2021-12-23T09:37:00Z</dcterms:modified>
</cp:coreProperties>
</file>