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58A6" w14:textId="77777777" w:rsidR="000E6C7C" w:rsidRPr="003B4518" w:rsidRDefault="000E6C7C" w:rsidP="000E6C7C">
      <w:pPr>
        <w:pStyle w:val="Heading1"/>
        <w:spacing w:before="0" w:after="0"/>
        <w:jc w:val="center"/>
        <w:rPr>
          <w:rFonts w:ascii="Times New Roman" w:hAnsi="Times New Roman" w:cs="Times New Roman"/>
          <w:sz w:val="22"/>
          <w:szCs w:val="22"/>
        </w:rPr>
      </w:pPr>
      <w:bookmarkStart w:id="0" w:name="_Toc141873316"/>
      <w:r w:rsidRPr="003B4518">
        <w:rPr>
          <w:rFonts w:ascii="Times New Roman" w:hAnsi="Times New Roman" w:cs="Times New Roman"/>
          <w:sz w:val="22"/>
          <w:szCs w:val="22"/>
        </w:rPr>
        <w:t>NATIONAL UNIVERSITY OF SINGAPORE</w:t>
      </w:r>
    </w:p>
    <w:p w14:paraId="5CE7B4FD" w14:textId="77777777" w:rsidR="000E6C7C" w:rsidRPr="003B4518" w:rsidRDefault="000E6C7C" w:rsidP="000E6C7C">
      <w:pPr>
        <w:jc w:val="center"/>
        <w:rPr>
          <w:b/>
          <w:bCs/>
          <w:sz w:val="22"/>
          <w:szCs w:val="22"/>
        </w:rPr>
      </w:pPr>
      <w:r w:rsidRPr="003B4518">
        <w:rPr>
          <w:b/>
          <w:bCs/>
          <w:sz w:val="22"/>
          <w:szCs w:val="22"/>
        </w:rPr>
        <w:t>NUS Business School</w:t>
      </w:r>
    </w:p>
    <w:p w14:paraId="40174233" w14:textId="77777777" w:rsidR="000E6C7C" w:rsidRPr="003B4518" w:rsidRDefault="000E6C7C" w:rsidP="000E6C7C">
      <w:pPr>
        <w:jc w:val="center"/>
        <w:rPr>
          <w:b/>
          <w:bCs/>
          <w:sz w:val="22"/>
          <w:szCs w:val="22"/>
        </w:rPr>
      </w:pPr>
      <w:r w:rsidRPr="003B4518">
        <w:rPr>
          <w:b/>
          <w:bCs/>
          <w:sz w:val="22"/>
          <w:szCs w:val="22"/>
        </w:rPr>
        <w:t>Department of Accounting</w:t>
      </w:r>
    </w:p>
    <w:p w14:paraId="575374C5" w14:textId="5D7DFA46" w:rsidR="000E6C7C" w:rsidRPr="003B4518" w:rsidRDefault="000E6C7C" w:rsidP="000E6C7C">
      <w:pPr>
        <w:tabs>
          <w:tab w:val="left" w:pos="1701"/>
        </w:tabs>
        <w:jc w:val="center"/>
        <w:rPr>
          <w:b/>
          <w:sz w:val="22"/>
          <w:szCs w:val="22"/>
        </w:rPr>
      </w:pPr>
      <w:r w:rsidRPr="003B4518">
        <w:rPr>
          <w:b/>
          <w:sz w:val="22"/>
          <w:szCs w:val="22"/>
        </w:rPr>
        <w:t>Semester 1, 202</w:t>
      </w:r>
      <w:r w:rsidR="00FF6605">
        <w:rPr>
          <w:b/>
          <w:sz w:val="22"/>
          <w:szCs w:val="22"/>
        </w:rPr>
        <w:t>4</w:t>
      </w:r>
      <w:r w:rsidRPr="003B4518">
        <w:rPr>
          <w:b/>
          <w:sz w:val="22"/>
          <w:szCs w:val="22"/>
        </w:rPr>
        <w:t>/202</w:t>
      </w:r>
      <w:r w:rsidR="00FF6605">
        <w:rPr>
          <w:b/>
          <w:sz w:val="22"/>
          <w:szCs w:val="22"/>
        </w:rPr>
        <w:t>5</w:t>
      </w:r>
    </w:p>
    <w:p w14:paraId="37B38607" w14:textId="77777777" w:rsidR="000E6C7C" w:rsidRPr="003B4518" w:rsidRDefault="000E6C7C" w:rsidP="000E6C7C">
      <w:pPr>
        <w:jc w:val="center"/>
        <w:rPr>
          <w:b/>
          <w:bCs/>
          <w:sz w:val="22"/>
          <w:szCs w:val="22"/>
        </w:rPr>
      </w:pPr>
      <w:r w:rsidRPr="003B4518">
        <w:rPr>
          <w:b/>
          <w:bCs/>
          <w:sz w:val="22"/>
          <w:szCs w:val="22"/>
        </w:rPr>
        <w:t>ACC3703: Taxation</w:t>
      </w:r>
    </w:p>
    <w:p w14:paraId="7D2999EC" w14:textId="77777777" w:rsidR="000E6C7C" w:rsidRPr="003B4518" w:rsidRDefault="000E6C7C" w:rsidP="000E6C7C">
      <w:pPr>
        <w:rPr>
          <w:b/>
          <w:bCs/>
          <w:sz w:val="22"/>
          <w:szCs w:val="22"/>
        </w:rPr>
      </w:pPr>
    </w:p>
    <w:p w14:paraId="4002FBB4" w14:textId="6DAC3DDC" w:rsidR="000E6C7C" w:rsidRPr="003B4518" w:rsidRDefault="000E6C7C" w:rsidP="000E6C7C">
      <w:pPr>
        <w:tabs>
          <w:tab w:val="left" w:pos="1701"/>
        </w:tabs>
        <w:jc w:val="both"/>
        <w:rPr>
          <w:b/>
          <w:bCs/>
          <w:sz w:val="22"/>
          <w:szCs w:val="22"/>
          <w:u w:val="single"/>
        </w:rPr>
      </w:pPr>
      <w:r w:rsidRPr="003B4518">
        <w:rPr>
          <w:b/>
          <w:bCs/>
          <w:sz w:val="22"/>
          <w:szCs w:val="22"/>
          <w:u w:val="single"/>
        </w:rPr>
        <w:t>INSTRUCTOR</w:t>
      </w:r>
    </w:p>
    <w:p w14:paraId="4D7F03BA" w14:textId="77777777" w:rsidR="000E6C7C" w:rsidRPr="003B4518" w:rsidRDefault="000E6C7C" w:rsidP="000E6C7C">
      <w:pPr>
        <w:tabs>
          <w:tab w:val="left" w:pos="1701"/>
        </w:tabs>
        <w:jc w:val="both"/>
        <w:rPr>
          <w:sz w:val="22"/>
          <w:szCs w:val="22"/>
          <w:u w:val="single"/>
        </w:rPr>
      </w:pPr>
    </w:p>
    <w:p w14:paraId="61B82202" w14:textId="3474534B" w:rsidR="000E6C7C" w:rsidRPr="003B4518" w:rsidRDefault="000E6C7C" w:rsidP="000E6C7C">
      <w:pPr>
        <w:tabs>
          <w:tab w:val="left" w:pos="1701"/>
        </w:tabs>
        <w:jc w:val="both"/>
        <w:rPr>
          <w:sz w:val="22"/>
          <w:szCs w:val="22"/>
        </w:rPr>
      </w:pPr>
      <w:r w:rsidRPr="003B4518">
        <w:rPr>
          <w:sz w:val="22"/>
          <w:szCs w:val="22"/>
        </w:rPr>
        <w:t>Ass</w:t>
      </w:r>
      <w:r w:rsidR="001375BB" w:rsidRPr="003B4518">
        <w:rPr>
          <w:sz w:val="22"/>
          <w:szCs w:val="22"/>
        </w:rPr>
        <w:t>istant</w:t>
      </w:r>
      <w:r w:rsidRPr="003B4518">
        <w:rPr>
          <w:sz w:val="22"/>
          <w:szCs w:val="22"/>
        </w:rPr>
        <w:t xml:space="preserve"> Professor </w:t>
      </w:r>
      <w:r w:rsidR="001375BB" w:rsidRPr="003B4518">
        <w:rPr>
          <w:sz w:val="22"/>
          <w:szCs w:val="22"/>
        </w:rPr>
        <w:t>Hansol Jang</w:t>
      </w:r>
      <w:r w:rsidRPr="003B4518">
        <w:rPr>
          <w:sz w:val="22"/>
          <w:szCs w:val="22"/>
        </w:rPr>
        <w:t xml:space="preserve"> (email: </w:t>
      </w:r>
      <w:hyperlink r:id="rId7" w:history="1">
        <w:r w:rsidR="001375BB" w:rsidRPr="003B4518">
          <w:rPr>
            <w:rStyle w:val="Hyperlink"/>
            <w:sz w:val="22"/>
            <w:szCs w:val="22"/>
          </w:rPr>
          <w:t>hjang@nus.edu.sg</w:t>
        </w:r>
      </w:hyperlink>
      <w:r w:rsidRPr="003B4518">
        <w:rPr>
          <w:sz w:val="22"/>
          <w:szCs w:val="22"/>
        </w:rPr>
        <w:t>)</w:t>
      </w:r>
    </w:p>
    <w:p w14:paraId="51CA1078" w14:textId="77777777" w:rsidR="001375BB" w:rsidRPr="003B4518" w:rsidRDefault="001375BB" w:rsidP="000E6C7C">
      <w:pPr>
        <w:tabs>
          <w:tab w:val="left" w:pos="1701"/>
        </w:tabs>
        <w:jc w:val="both"/>
        <w:rPr>
          <w:sz w:val="22"/>
          <w:szCs w:val="22"/>
        </w:rPr>
      </w:pPr>
    </w:p>
    <w:p w14:paraId="6FFDA2CE" w14:textId="77777777" w:rsidR="000E6C7C" w:rsidRPr="003B4518" w:rsidRDefault="000E6C7C" w:rsidP="000E6C7C">
      <w:pPr>
        <w:tabs>
          <w:tab w:val="left" w:pos="1701"/>
        </w:tabs>
        <w:jc w:val="both"/>
        <w:rPr>
          <w:b/>
          <w:bCs/>
          <w:sz w:val="22"/>
          <w:szCs w:val="22"/>
          <w:u w:val="single"/>
        </w:rPr>
      </w:pPr>
    </w:p>
    <w:p w14:paraId="705BB13E" w14:textId="77777777" w:rsidR="000E6C7C" w:rsidRPr="003B4518" w:rsidRDefault="000E6C7C" w:rsidP="000E6C7C">
      <w:pPr>
        <w:rPr>
          <w:b/>
          <w:sz w:val="22"/>
          <w:szCs w:val="22"/>
          <w:u w:val="single"/>
        </w:rPr>
      </w:pPr>
      <w:r w:rsidRPr="003B4518">
        <w:rPr>
          <w:b/>
          <w:sz w:val="22"/>
          <w:szCs w:val="22"/>
          <w:u w:val="single"/>
        </w:rPr>
        <w:t>PRE-REQUISITES</w:t>
      </w:r>
      <w:r w:rsidRPr="003B4518">
        <w:rPr>
          <w:b/>
          <w:sz w:val="22"/>
          <w:szCs w:val="22"/>
        </w:rPr>
        <w:t xml:space="preserve"> </w:t>
      </w:r>
      <w:r w:rsidRPr="003B4518">
        <w:rPr>
          <w:b/>
          <w:sz w:val="22"/>
          <w:szCs w:val="22"/>
        </w:rPr>
        <w:tab/>
      </w:r>
    </w:p>
    <w:p w14:paraId="08AB93D5" w14:textId="77777777" w:rsidR="000E6C7C" w:rsidRPr="003B4518" w:rsidRDefault="000E6C7C" w:rsidP="000E6C7C">
      <w:pPr>
        <w:rPr>
          <w:sz w:val="22"/>
          <w:szCs w:val="22"/>
        </w:rPr>
      </w:pPr>
    </w:p>
    <w:p w14:paraId="3953130B" w14:textId="495A3DD6" w:rsidR="000E6C7C" w:rsidRPr="003B4518" w:rsidRDefault="000E6C7C" w:rsidP="000E6C7C">
      <w:pPr>
        <w:rPr>
          <w:sz w:val="22"/>
          <w:szCs w:val="22"/>
        </w:rPr>
      </w:pPr>
      <w:r w:rsidRPr="003B4518">
        <w:rPr>
          <w:sz w:val="22"/>
          <w:szCs w:val="22"/>
        </w:rPr>
        <w:t>BSP1</w:t>
      </w:r>
      <w:r w:rsidR="00216C65">
        <w:rPr>
          <w:sz w:val="22"/>
          <w:szCs w:val="22"/>
        </w:rPr>
        <w:t>702</w:t>
      </w:r>
      <w:r w:rsidRPr="003B4518">
        <w:rPr>
          <w:sz w:val="22"/>
          <w:szCs w:val="22"/>
        </w:rPr>
        <w:t xml:space="preserve"> Legal Environment of Business </w:t>
      </w:r>
    </w:p>
    <w:p w14:paraId="430E5D78" w14:textId="77777777" w:rsidR="000E6C7C" w:rsidRDefault="000E6C7C" w:rsidP="000E6C7C">
      <w:pPr>
        <w:rPr>
          <w:sz w:val="22"/>
          <w:szCs w:val="22"/>
        </w:rPr>
      </w:pPr>
      <w:r w:rsidRPr="003B4518">
        <w:rPr>
          <w:sz w:val="22"/>
          <w:szCs w:val="22"/>
        </w:rPr>
        <w:t>ACC1701/ACC1002 Accounting for Decision Makers</w:t>
      </w:r>
    </w:p>
    <w:p w14:paraId="5E7E9235" w14:textId="328CCB2B" w:rsidR="00216C65" w:rsidRPr="003B4518" w:rsidRDefault="00216C65" w:rsidP="000E6C7C">
      <w:pPr>
        <w:rPr>
          <w:sz w:val="22"/>
          <w:szCs w:val="22"/>
        </w:rPr>
      </w:pPr>
      <w:r>
        <w:rPr>
          <w:sz w:val="22"/>
          <w:szCs w:val="22"/>
        </w:rPr>
        <w:t>(Please refer to NUSMODS as a quick check on pre-requisites for this course)</w:t>
      </w:r>
    </w:p>
    <w:p w14:paraId="1924A195" w14:textId="60AA597D" w:rsidR="000E6C7C" w:rsidRPr="003B4518" w:rsidRDefault="000E6C7C" w:rsidP="000E6C7C">
      <w:pPr>
        <w:rPr>
          <w:sz w:val="22"/>
          <w:szCs w:val="22"/>
        </w:rPr>
      </w:pPr>
    </w:p>
    <w:p w14:paraId="0237F3B2" w14:textId="77777777" w:rsidR="001375BB" w:rsidRPr="003B4518" w:rsidRDefault="001375BB" w:rsidP="000E6C7C">
      <w:pPr>
        <w:rPr>
          <w:sz w:val="22"/>
          <w:szCs w:val="22"/>
        </w:rPr>
      </w:pPr>
    </w:p>
    <w:p w14:paraId="2D579491" w14:textId="77777777" w:rsidR="000E6C7C" w:rsidRPr="003B4518" w:rsidRDefault="000E6C7C" w:rsidP="000E6C7C">
      <w:pPr>
        <w:jc w:val="both"/>
        <w:rPr>
          <w:b/>
          <w:bCs/>
          <w:color w:val="000000"/>
          <w:sz w:val="22"/>
          <w:szCs w:val="22"/>
          <w:u w:val="single"/>
        </w:rPr>
      </w:pPr>
      <w:r w:rsidRPr="003B4518">
        <w:rPr>
          <w:b/>
          <w:bCs/>
          <w:color w:val="000000"/>
          <w:sz w:val="22"/>
          <w:szCs w:val="22"/>
          <w:u w:val="single"/>
        </w:rPr>
        <w:t>AIM</w:t>
      </w:r>
    </w:p>
    <w:p w14:paraId="13EB4470" w14:textId="77777777" w:rsidR="000E6C7C" w:rsidRPr="003B4518" w:rsidRDefault="000E6C7C" w:rsidP="000E6C7C">
      <w:pPr>
        <w:jc w:val="both"/>
        <w:rPr>
          <w:sz w:val="22"/>
          <w:szCs w:val="22"/>
        </w:rPr>
      </w:pPr>
    </w:p>
    <w:p w14:paraId="43AD3449" w14:textId="77777777" w:rsidR="000E6C7C" w:rsidRPr="003B4518" w:rsidRDefault="000E6C7C" w:rsidP="000E6C7C">
      <w:pPr>
        <w:jc w:val="both"/>
        <w:rPr>
          <w:sz w:val="22"/>
          <w:szCs w:val="22"/>
        </w:rPr>
      </w:pPr>
      <w:r w:rsidRPr="003B4518">
        <w:rPr>
          <w:sz w:val="22"/>
          <w:szCs w:val="22"/>
        </w:rPr>
        <w:t xml:space="preserve">To introduce students to the important concepts and issues relating to taxation of income for businesses and individuals in Singapore. </w:t>
      </w:r>
    </w:p>
    <w:p w14:paraId="66BBA5D1" w14:textId="378C9AA1" w:rsidR="000E6C7C" w:rsidRPr="003B4518" w:rsidRDefault="000E6C7C" w:rsidP="000E6C7C">
      <w:pPr>
        <w:jc w:val="both"/>
        <w:rPr>
          <w:sz w:val="22"/>
          <w:szCs w:val="22"/>
          <w:lang w:eastAsia="ko-KR"/>
        </w:rPr>
      </w:pPr>
    </w:p>
    <w:p w14:paraId="2814D75A" w14:textId="77777777" w:rsidR="001375BB" w:rsidRPr="003B4518" w:rsidRDefault="001375BB" w:rsidP="000E6C7C">
      <w:pPr>
        <w:jc w:val="both"/>
        <w:rPr>
          <w:sz w:val="22"/>
          <w:szCs w:val="22"/>
        </w:rPr>
      </w:pPr>
    </w:p>
    <w:p w14:paraId="47D51FD6" w14:textId="3CD6866A" w:rsidR="000E6C7C" w:rsidRPr="003B4518" w:rsidRDefault="00BA2B45" w:rsidP="000E6C7C">
      <w:pPr>
        <w:jc w:val="both"/>
        <w:rPr>
          <w:b/>
          <w:caps/>
          <w:sz w:val="22"/>
          <w:szCs w:val="22"/>
          <w:u w:val="single"/>
        </w:rPr>
      </w:pPr>
      <w:r>
        <w:rPr>
          <w:b/>
          <w:caps/>
          <w:sz w:val="22"/>
          <w:szCs w:val="22"/>
          <w:u w:val="single"/>
        </w:rPr>
        <w:t>Course</w:t>
      </w:r>
      <w:r w:rsidR="000E6C7C" w:rsidRPr="003B4518">
        <w:rPr>
          <w:b/>
          <w:caps/>
          <w:sz w:val="22"/>
          <w:szCs w:val="22"/>
          <w:u w:val="single"/>
        </w:rPr>
        <w:t xml:space="preserve"> Objectives</w:t>
      </w:r>
    </w:p>
    <w:p w14:paraId="56333792" w14:textId="77777777" w:rsidR="000E6C7C" w:rsidRPr="003B4518" w:rsidRDefault="000E6C7C" w:rsidP="000E6C7C">
      <w:pPr>
        <w:jc w:val="both"/>
        <w:rPr>
          <w:sz w:val="22"/>
          <w:szCs w:val="22"/>
        </w:rPr>
      </w:pPr>
    </w:p>
    <w:p w14:paraId="05E7CC49" w14:textId="1C9BEF0C" w:rsidR="000E6C7C" w:rsidRPr="003B4518" w:rsidRDefault="000E6C7C" w:rsidP="000E6C7C">
      <w:pPr>
        <w:jc w:val="both"/>
        <w:rPr>
          <w:sz w:val="22"/>
          <w:szCs w:val="22"/>
        </w:rPr>
      </w:pPr>
      <w:r w:rsidRPr="003B4518">
        <w:rPr>
          <w:sz w:val="22"/>
          <w:szCs w:val="22"/>
        </w:rPr>
        <w:t xml:space="preserve">On completion of this </w:t>
      </w:r>
      <w:r w:rsidR="00BA2B45">
        <w:rPr>
          <w:sz w:val="22"/>
          <w:szCs w:val="22"/>
        </w:rPr>
        <w:t>course</w:t>
      </w:r>
      <w:r w:rsidRPr="003B4518">
        <w:rPr>
          <w:sz w:val="22"/>
          <w:szCs w:val="22"/>
        </w:rPr>
        <w:t>, students should be able to:</w:t>
      </w:r>
    </w:p>
    <w:p w14:paraId="2894C3BE" w14:textId="77777777" w:rsidR="000E6C7C" w:rsidRPr="003B4518" w:rsidRDefault="000E6C7C" w:rsidP="000E6C7C">
      <w:pPr>
        <w:numPr>
          <w:ilvl w:val="0"/>
          <w:numId w:val="10"/>
        </w:numPr>
        <w:jc w:val="both"/>
        <w:rPr>
          <w:sz w:val="22"/>
          <w:szCs w:val="22"/>
        </w:rPr>
      </w:pPr>
      <w:r w:rsidRPr="003B4518">
        <w:rPr>
          <w:sz w:val="22"/>
          <w:szCs w:val="22"/>
        </w:rPr>
        <w:t>have a practical understanding of the taxation system in Singapore for both businesses and individuals.</w:t>
      </w:r>
    </w:p>
    <w:p w14:paraId="6E2624D7" w14:textId="77777777" w:rsidR="000E6C7C" w:rsidRPr="003B4518" w:rsidRDefault="000E6C7C" w:rsidP="000E6C7C">
      <w:pPr>
        <w:numPr>
          <w:ilvl w:val="0"/>
          <w:numId w:val="10"/>
        </w:numPr>
        <w:jc w:val="both"/>
        <w:rPr>
          <w:sz w:val="22"/>
          <w:szCs w:val="22"/>
        </w:rPr>
      </w:pPr>
      <w:r w:rsidRPr="003B4518">
        <w:rPr>
          <w:sz w:val="22"/>
          <w:szCs w:val="22"/>
        </w:rPr>
        <w:t>prepare both corporate and individual tax computations.</w:t>
      </w:r>
    </w:p>
    <w:p w14:paraId="48603D9F" w14:textId="77777777" w:rsidR="000E6C7C" w:rsidRPr="003B4518" w:rsidRDefault="000E6C7C" w:rsidP="000E6C7C">
      <w:pPr>
        <w:numPr>
          <w:ilvl w:val="0"/>
          <w:numId w:val="10"/>
        </w:numPr>
        <w:jc w:val="both"/>
        <w:rPr>
          <w:sz w:val="22"/>
          <w:szCs w:val="22"/>
        </w:rPr>
      </w:pPr>
      <w:r w:rsidRPr="003B4518">
        <w:rPr>
          <w:sz w:val="22"/>
          <w:szCs w:val="22"/>
        </w:rPr>
        <w:t>explain and apply the provisions of the goods and services tax in Singapore.</w:t>
      </w:r>
    </w:p>
    <w:p w14:paraId="2F28DDCC" w14:textId="77777777" w:rsidR="000E6C7C" w:rsidRPr="003B4518" w:rsidRDefault="000E6C7C" w:rsidP="000E6C7C">
      <w:pPr>
        <w:numPr>
          <w:ilvl w:val="0"/>
          <w:numId w:val="10"/>
        </w:numPr>
        <w:jc w:val="both"/>
        <w:rPr>
          <w:sz w:val="22"/>
          <w:szCs w:val="22"/>
        </w:rPr>
      </w:pPr>
      <w:r w:rsidRPr="003B4518">
        <w:rPr>
          <w:sz w:val="22"/>
          <w:szCs w:val="22"/>
        </w:rPr>
        <w:t>explain the use of exemptions and reliefs in basic tax planning.</w:t>
      </w:r>
    </w:p>
    <w:p w14:paraId="4DD19734" w14:textId="7300254B" w:rsidR="000E6C7C" w:rsidRPr="003B4518" w:rsidRDefault="000E6C7C" w:rsidP="000E6C7C">
      <w:pPr>
        <w:jc w:val="both"/>
        <w:rPr>
          <w:sz w:val="22"/>
          <w:szCs w:val="22"/>
        </w:rPr>
      </w:pPr>
    </w:p>
    <w:p w14:paraId="67A39CC4" w14:textId="77777777" w:rsidR="00960301" w:rsidRPr="003B4518" w:rsidRDefault="00960301" w:rsidP="000E6C7C">
      <w:pPr>
        <w:jc w:val="both"/>
        <w:rPr>
          <w:sz w:val="22"/>
          <w:szCs w:val="22"/>
        </w:rPr>
      </w:pPr>
    </w:p>
    <w:p w14:paraId="7CA2734A" w14:textId="77777777" w:rsidR="000E6C7C" w:rsidRPr="003B4518" w:rsidRDefault="000E6C7C" w:rsidP="000E6C7C">
      <w:pPr>
        <w:pStyle w:val="NormalWeb"/>
        <w:spacing w:before="0" w:beforeAutospacing="0" w:after="0" w:afterAutospacing="0"/>
        <w:jc w:val="both"/>
        <w:rPr>
          <w:rFonts w:ascii="Times New Roman" w:hAnsi="Times New Roman"/>
          <w:b/>
          <w:sz w:val="22"/>
          <w:szCs w:val="22"/>
          <w:u w:val="single"/>
        </w:rPr>
      </w:pPr>
      <w:r w:rsidRPr="003B4518">
        <w:rPr>
          <w:rFonts w:ascii="Times New Roman" w:hAnsi="Times New Roman"/>
          <w:b/>
          <w:sz w:val="22"/>
          <w:szCs w:val="22"/>
          <w:u w:val="single"/>
        </w:rPr>
        <w:t>KEY AREAS OF THE SYLLABUS</w:t>
      </w:r>
    </w:p>
    <w:p w14:paraId="7F2DD012" w14:textId="77777777" w:rsidR="000E6C7C" w:rsidRPr="003B4518" w:rsidRDefault="000E6C7C" w:rsidP="000E6C7C">
      <w:pPr>
        <w:pStyle w:val="NormalWeb"/>
        <w:spacing w:before="0" w:beforeAutospacing="0" w:after="0" w:afterAutospacing="0"/>
        <w:jc w:val="both"/>
        <w:rPr>
          <w:rFonts w:ascii="Times New Roman" w:hAnsi="Times New Roman"/>
          <w:sz w:val="22"/>
          <w:szCs w:val="22"/>
        </w:rPr>
      </w:pPr>
    </w:p>
    <w:p w14:paraId="1B943BDA" w14:textId="77777777" w:rsidR="000E6C7C" w:rsidRPr="003B4518" w:rsidRDefault="000E6C7C" w:rsidP="000E6C7C">
      <w:pPr>
        <w:pStyle w:val="NormalWeb"/>
        <w:spacing w:before="0" w:beforeAutospacing="0" w:after="0" w:afterAutospacing="0"/>
        <w:jc w:val="both"/>
        <w:rPr>
          <w:rFonts w:ascii="Times New Roman" w:hAnsi="Times New Roman"/>
          <w:sz w:val="22"/>
          <w:szCs w:val="22"/>
        </w:rPr>
      </w:pPr>
      <w:r w:rsidRPr="003B4518">
        <w:rPr>
          <w:rFonts w:ascii="Times New Roman" w:hAnsi="Times New Roman"/>
          <w:sz w:val="22"/>
          <w:szCs w:val="22"/>
        </w:rPr>
        <w:t>Key topic areas are as follows:</w:t>
      </w:r>
    </w:p>
    <w:p w14:paraId="20C8D0AC" w14:textId="77777777" w:rsidR="000E6C7C" w:rsidRPr="003B4518" w:rsidRDefault="000E6C7C" w:rsidP="000E6C7C">
      <w:pPr>
        <w:pStyle w:val="NormalWeb"/>
        <w:spacing w:before="0" w:beforeAutospacing="0" w:after="0" w:afterAutospacing="0"/>
        <w:jc w:val="both"/>
        <w:rPr>
          <w:rFonts w:ascii="Times New Roman" w:hAnsi="Times New Roman"/>
          <w:sz w:val="22"/>
          <w:szCs w:val="22"/>
        </w:rPr>
      </w:pPr>
    </w:p>
    <w:p w14:paraId="52FA0BFB" w14:textId="77777777" w:rsidR="000E6C7C" w:rsidRPr="003B4518" w:rsidRDefault="000E6C7C" w:rsidP="000E6C7C">
      <w:pPr>
        <w:pStyle w:val="NormalWeb"/>
        <w:numPr>
          <w:ilvl w:val="0"/>
          <w:numId w:val="11"/>
        </w:numPr>
        <w:spacing w:before="0" w:beforeAutospacing="0" w:after="0" w:afterAutospacing="0"/>
        <w:jc w:val="both"/>
        <w:rPr>
          <w:rFonts w:ascii="Times New Roman" w:hAnsi="Times New Roman"/>
          <w:sz w:val="22"/>
          <w:szCs w:val="22"/>
        </w:rPr>
      </w:pPr>
      <w:r w:rsidRPr="003B4518">
        <w:rPr>
          <w:rFonts w:ascii="Times New Roman" w:hAnsi="Times New Roman"/>
          <w:sz w:val="22"/>
          <w:szCs w:val="22"/>
        </w:rPr>
        <w:t>Explanation as to who is a taxable entity.</w:t>
      </w:r>
    </w:p>
    <w:p w14:paraId="5DAA908C" w14:textId="77777777" w:rsidR="000E6C7C" w:rsidRPr="003B4518" w:rsidRDefault="000E6C7C" w:rsidP="000E6C7C">
      <w:pPr>
        <w:pStyle w:val="NormalWeb"/>
        <w:numPr>
          <w:ilvl w:val="0"/>
          <w:numId w:val="11"/>
        </w:numPr>
        <w:spacing w:before="0" w:beforeAutospacing="0" w:after="0" w:afterAutospacing="0"/>
        <w:jc w:val="both"/>
        <w:rPr>
          <w:rFonts w:ascii="Times New Roman" w:hAnsi="Times New Roman"/>
          <w:sz w:val="22"/>
          <w:szCs w:val="22"/>
        </w:rPr>
      </w:pPr>
      <w:r w:rsidRPr="003B4518">
        <w:rPr>
          <w:rFonts w:ascii="Times New Roman" w:hAnsi="Times New Roman"/>
          <w:sz w:val="22"/>
          <w:szCs w:val="22"/>
        </w:rPr>
        <w:t>Explanation as to how income is to be measured and what income falls within the provisions of the Income Tax Act of Singapore.</w:t>
      </w:r>
    </w:p>
    <w:p w14:paraId="73782811" w14:textId="77777777" w:rsidR="000E6C7C" w:rsidRPr="003B4518" w:rsidRDefault="000E6C7C" w:rsidP="000E6C7C">
      <w:pPr>
        <w:pStyle w:val="NormalWeb"/>
        <w:numPr>
          <w:ilvl w:val="0"/>
          <w:numId w:val="11"/>
        </w:numPr>
        <w:spacing w:before="0" w:beforeAutospacing="0" w:after="0" w:afterAutospacing="0"/>
        <w:jc w:val="both"/>
        <w:rPr>
          <w:rFonts w:ascii="Times New Roman" w:hAnsi="Times New Roman"/>
          <w:sz w:val="22"/>
          <w:szCs w:val="22"/>
        </w:rPr>
      </w:pPr>
      <w:r w:rsidRPr="003B4518">
        <w:rPr>
          <w:rFonts w:ascii="Times New Roman" w:hAnsi="Times New Roman"/>
          <w:sz w:val="22"/>
          <w:szCs w:val="22"/>
        </w:rPr>
        <w:t>Explanation as to what are the allowable tax deductions and capital allowances.</w:t>
      </w:r>
    </w:p>
    <w:p w14:paraId="63A612E1" w14:textId="77777777" w:rsidR="000E6C7C" w:rsidRPr="003B4518" w:rsidRDefault="000E6C7C" w:rsidP="000E6C7C">
      <w:pPr>
        <w:pStyle w:val="NormalWeb"/>
        <w:numPr>
          <w:ilvl w:val="0"/>
          <w:numId w:val="11"/>
        </w:numPr>
        <w:spacing w:before="0" w:beforeAutospacing="0" w:after="0" w:afterAutospacing="0"/>
        <w:jc w:val="both"/>
        <w:rPr>
          <w:rFonts w:ascii="Times New Roman" w:hAnsi="Times New Roman"/>
          <w:sz w:val="22"/>
          <w:szCs w:val="22"/>
        </w:rPr>
      </w:pPr>
      <w:r w:rsidRPr="003B4518">
        <w:rPr>
          <w:rFonts w:ascii="Times New Roman" w:hAnsi="Times New Roman"/>
          <w:sz w:val="22"/>
          <w:szCs w:val="22"/>
        </w:rPr>
        <w:t>Explanation as to what are the reliefs available to the individuals and companies and how they can be used.</w:t>
      </w:r>
    </w:p>
    <w:p w14:paraId="752F2192" w14:textId="77777777" w:rsidR="000E6C7C" w:rsidRPr="003B4518" w:rsidRDefault="000E6C7C" w:rsidP="000E6C7C">
      <w:pPr>
        <w:pStyle w:val="NormalWeb"/>
        <w:numPr>
          <w:ilvl w:val="0"/>
          <w:numId w:val="11"/>
        </w:numPr>
        <w:spacing w:before="0" w:beforeAutospacing="0" w:after="0" w:afterAutospacing="0"/>
        <w:jc w:val="both"/>
        <w:rPr>
          <w:rFonts w:ascii="Times New Roman" w:hAnsi="Times New Roman"/>
          <w:sz w:val="22"/>
          <w:szCs w:val="22"/>
        </w:rPr>
      </w:pPr>
      <w:r w:rsidRPr="003B4518">
        <w:rPr>
          <w:rFonts w:ascii="Times New Roman" w:hAnsi="Times New Roman"/>
          <w:sz w:val="22"/>
          <w:szCs w:val="22"/>
        </w:rPr>
        <w:t>Explanation on the major provisions of GST in Singapore.</w:t>
      </w:r>
    </w:p>
    <w:p w14:paraId="2C27C418" w14:textId="77777777" w:rsidR="000E6C7C" w:rsidRPr="003B4518" w:rsidRDefault="000E6C7C" w:rsidP="000E6C7C">
      <w:pPr>
        <w:pStyle w:val="NormalWeb"/>
        <w:numPr>
          <w:ilvl w:val="0"/>
          <w:numId w:val="11"/>
        </w:numPr>
        <w:spacing w:before="0" w:beforeAutospacing="0" w:after="0" w:afterAutospacing="0"/>
        <w:jc w:val="both"/>
        <w:rPr>
          <w:rFonts w:ascii="Times New Roman" w:hAnsi="Times New Roman"/>
          <w:sz w:val="22"/>
          <w:szCs w:val="22"/>
        </w:rPr>
      </w:pPr>
      <w:r w:rsidRPr="003B4518">
        <w:rPr>
          <w:rFonts w:ascii="Times New Roman" w:hAnsi="Times New Roman"/>
          <w:sz w:val="22"/>
          <w:szCs w:val="22"/>
        </w:rPr>
        <w:t>Explanation on taxation of foreign income.</w:t>
      </w:r>
    </w:p>
    <w:p w14:paraId="0C9A8F7C" w14:textId="0AC1F8FA" w:rsidR="000E6C7C" w:rsidRPr="003B4518" w:rsidRDefault="000E6C7C" w:rsidP="000E6C7C">
      <w:pPr>
        <w:pStyle w:val="NormalWeb"/>
        <w:spacing w:before="0" w:beforeAutospacing="0" w:after="0" w:afterAutospacing="0"/>
        <w:jc w:val="both"/>
        <w:rPr>
          <w:rFonts w:ascii="Times New Roman" w:hAnsi="Times New Roman"/>
          <w:sz w:val="22"/>
          <w:szCs w:val="22"/>
        </w:rPr>
      </w:pPr>
    </w:p>
    <w:p w14:paraId="4E794644" w14:textId="77777777" w:rsidR="00960301" w:rsidRPr="003B4518" w:rsidRDefault="00960301" w:rsidP="000E6C7C">
      <w:pPr>
        <w:pStyle w:val="NormalWeb"/>
        <w:spacing w:before="0" w:beforeAutospacing="0" w:after="0" w:afterAutospacing="0"/>
        <w:jc w:val="both"/>
        <w:rPr>
          <w:rFonts w:ascii="Times New Roman" w:hAnsi="Times New Roman"/>
          <w:sz w:val="22"/>
          <w:szCs w:val="22"/>
        </w:rPr>
      </w:pPr>
    </w:p>
    <w:p w14:paraId="207F3575" w14:textId="77777777" w:rsidR="000E6C7C" w:rsidRPr="003B4518" w:rsidRDefault="000E6C7C" w:rsidP="000E6C7C">
      <w:pPr>
        <w:tabs>
          <w:tab w:val="left" w:pos="-720"/>
        </w:tabs>
        <w:suppressAutoHyphens/>
        <w:jc w:val="both"/>
        <w:rPr>
          <w:spacing w:val="-2"/>
          <w:sz w:val="22"/>
          <w:szCs w:val="22"/>
        </w:rPr>
      </w:pPr>
      <w:r w:rsidRPr="003B4518">
        <w:rPr>
          <w:b/>
          <w:spacing w:val="-2"/>
          <w:sz w:val="22"/>
          <w:szCs w:val="22"/>
          <w:u w:val="single"/>
        </w:rPr>
        <w:t>BASIC ESSENTIAL TEXTBOOK</w:t>
      </w:r>
    </w:p>
    <w:p w14:paraId="4B327FD4" w14:textId="77777777" w:rsidR="000E6C7C" w:rsidRPr="003B4518" w:rsidRDefault="000E6C7C" w:rsidP="000E6C7C">
      <w:pPr>
        <w:pStyle w:val="Default"/>
        <w:jc w:val="both"/>
        <w:rPr>
          <w:rFonts w:ascii="Times New Roman" w:eastAsia="SimSun" w:hAnsi="Times New Roman" w:cs="Times New Roman"/>
          <w:color w:val="auto"/>
          <w:spacing w:val="-2"/>
          <w:sz w:val="22"/>
          <w:szCs w:val="22"/>
          <w:lang w:eastAsia="zh-CN" w:bidi="ar-SA"/>
        </w:rPr>
      </w:pPr>
    </w:p>
    <w:p w14:paraId="6B5EB5F0" w14:textId="261E41F5" w:rsidR="000E6C7C" w:rsidRPr="003B4518" w:rsidRDefault="000E6C7C" w:rsidP="000E6C7C">
      <w:pPr>
        <w:pStyle w:val="Default"/>
        <w:ind w:right="-167"/>
        <w:rPr>
          <w:rFonts w:ascii="Times New Roman" w:hAnsi="Times New Roman" w:cs="Times New Roman"/>
          <w:color w:val="auto"/>
          <w:sz w:val="22"/>
          <w:szCs w:val="22"/>
        </w:rPr>
      </w:pPr>
      <w:r w:rsidRPr="003B4518">
        <w:rPr>
          <w:rFonts w:ascii="Times New Roman" w:hAnsi="Times New Roman" w:cs="Times New Roman"/>
          <w:color w:val="auto"/>
          <w:sz w:val="22"/>
          <w:szCs w:val="22"/>
        </w:rPr>
        <w:t xml:space="preserve">eBook </w:t>
      </w:r>
      <w:r w:rsidRPr="002E67D6">
        <w:rPr>
          <w:rFonts w:ascii="Times New Roman" w:hAnsi="Times New Roman" w:cs="Times New Roman"/>
          <w:b/>
          <w:bCs/>
          <w:color w:val="auto"/>
          <w:sz w:val="22"/>
          <w:szCs w:val="22"/>
        </w:rPr>
        <w:t>Taxation in Singapore 202</w:t>
      </w:r>
      <w:r w:rsidR="001C620B">
        <w:rPr>
          <w:rFonts w:ascii="Times New Roman" w:hAnsi="Times New Roman" w:cs="Times New Roman"/>
          <w:b/>
          <w:bCs/>
          <w:color w:val="auto"/>
          <w:sz w:val="22"/>
          <w:szCs w:val="22"/>
        </w:rPr>
        <w:t>4</w:t>
      </w:r>
      <w:r w:rsidRPr="002E67D6">
        <w:rPr>
          <w:rFonts w:ascii="Times New Roman" w:hAnsi="Times New Roman" w:cs="Times New Roman"/>
          <w:b/>
          <w:bCs/>
          <w:color w:val="auto"/>
          <w:sz w:val="22"/>
          <w:szCs w:val="22"/>
        </w:rPr>
        <w:t>/2</w:t>
      </w:r>
      <w:r w:rsidR="001C620B">
        <w:rPr>
          <w:rFonts w:ascii="Times New Roman" w:hAnsi="Times New Roman" w:cs="Times New Roman"/>
          <w:b/>
          <w:bCs/>
          <w:color w:val="auto"/>
          <w:sz w:val="22"/>
          <w:szCs w:val="22"/>
        </w:rPr>
        <w:t>5</w:t>
      </w:r>
      <w:r w:rsidRPr="002E67D6">
        <w:rPr>
          <w:rFonts w:ascii="Times New Roman" w:hAnsi="Times New Roman" w:cs="Times New Roman"/>
          <w:b/>
          <w:bCs/>
          <w:color w:val="auto"/>
          <w:sz w:val="22"/>
          <w:szCs w:val="22"/>
        </w:rPr>
        <w:t xml:space="preserve"> Edition</w:t>
      </w:r>
      <w:r w:rsidRPr="003B4518">
        <w:rPr>
          <w:rFonts w:ascii="Times New Roman" w:hAnsi="Times New Roman" w:cs="Times New Roman"/>
          <w:color w:val="auto"/>
          <w:sz w:val="22"/>
          <w:szCs w:val="22"/>
        </w:rPr>
        <w:t xml:space="preserve">, Simon </w:t>
      </w:r>
      <w:proofErr w:type="spellStart"/>
      <w:r w:rsidRPr="003B4518">
        <w:rPr>
          <w:rFonts w:ascii="Times New Roman" w:hAnsi="Times New Roman" w:cs="Times New Roman"/>
          <w:color w:val="auto"/>
          <w:sz w:val="22"/>
          <w:szCs w:val="22"/>
        </w:rPr>
        <w:t>Poh</w:t>
      </w:r>
      <w:proofErr w:type="spellEnd"/>
      <w:r w:rsidRPr="003B4518">
        <w:rPr>
          <w:rFonts w:ascii="Times New Roman" w:hAnsi="Times New Roman" w:cs="Times New Roman"/>
          <w:color w:val="auto"/>
          <w:sz w:val="22"/>
          <w:szCs w:val="22"/>
        </w:rPr>
        <w:t xml:space="preserve">, McGraw-Hill </w:t>
      </w:r>
      <w:r w:rsidR="001C620B">
        <w:rPr>
          <w:rFonts w:ascii="Times New Roman" w:hAnsi="Times New Roman" w:cs="Times New Roman"/>
          <w:color w:val="auto"/>
          <w:sz w:val="22"/>
          <w:szCs w:val="22"/>
        </w:rPr>
        <w:t>Asia</w:t>
      </w:r>
      <w:r w:rsidRPr="003B4518">
        <w:rPr>
          <w:rFonts w:ascii="Times New Roman" w:hAnsi="Times New Roman" w:cs="Times New Roman"/>
          <w:color w:val="auto"/>
          <w:sz w:val="22"/>
          <w:szCs w:val="22"/>
        </w:rPr>
        <w:t xml:space="preserve"> </w:t>
      </w:r>
    </w:p>
    <w:p w14:paraId="2B76B4CB" w14:textId="06C15AF4" w:rsidR="000E6C7C" w:rsidRPr="00737F74" w:rsidRDefault="000E6C7C" w:rsidP="000E6C7C">
      <w:pPr>
        <w:pStyle w:val="Default"/>
        <w:ind w:right="-167"/>
        <w:rPr>
          <w:rFonts w:ascii="Times New Roman" w:hAnsi="Times New Roman" w:cs="Times New Roman"/>
          <w:color w:val="auto"/>
          <w:sz w:val="22"/>
          <w:szCs w:val="22"/>
        </w:rPr>
      </w:pPr>
      <w:r w:rsidRPr="003B4518">
        <w:rPr>
          <w:rFonts w:ascii="Times New Roman" w:hAnsi="Times New Roman" w:cs="Times New Roman"/>
          <w:b/>
          <w:bCs/>
          <w:color w:val="auto"/>
          <w:sz w:val="22"/>
          <w:szCs w:val="22"/>
        </w:rPr>
        <w:t xml:space="preserve">ISBN </w:t>
      </w:r>
      <w:r w:rsidR="002C71F7" w:rsidRPr="003B4518">
        <w:rPr>
          <w:rFonts w:ascii="Times New Roman" w:hAnsi="Times New Roman" w:cs="Times New Roman"/>
          <w:b/>
          <w:bCs/>
          <w:color w:val="auto"/>
          <w:sz w:val="22"/>
          <w:szCs w:val="22"/>
        </w:rPr>
        <w:t>978</w:t>
      </w:r>
      <w:r w:rsidRPr="003B4518">
        <w:rPr>
          <w:rFonts w:ascii="Times New Roman" w:hAnsi="Times New Roman" w:cs="Times New Roman"/>
          <w:b/>
          <w:bCs/>
          <w:color w:val="auto"/>
          <w:sz w:val="22"/>
          <w:szCs w:val="22"/>
        </w:rPr>
        <w:t>-</w:t>
      </w:r>
      <w:r w:rsidR="001C620B">
        <w:rPr>
          <w:rFonts w:ascii="Times New Roman" w:hAnsi="Times New Roman" w:cs="Times New Roman"/>
          <w:b/>
          <w:bCs/>
          <w:color w:val="auto"/>
          <w:sz w:val="22"/>
          <w:szCs w:val="22"/>
        </w:rPr>
        <w:t>981-3318-01-4</w:t>
      </w:r>
      <w:r w:rsidR="00737F74">
        <w:rPr>
          <w:rFonts w:ascii="Times New Roman" w:hAnsi="Times New Roman" w:cs="Times New Roman"/>
          <w:color w:val="auto"/>
          <w:sz w:val="22"/>
          <w:szCs w:val="22"/>
        </w:rPr>
        <w:t>; Please see the “</w:t>
      </w:r>
      <w:proofErr w:type="spellStart"/>
      <w:r w:rsidR="00737F74">
        <w:rPr>
          <w:rFonts w:ascii="Times New Roman" w:hAnsi="Times New Roman" w:cs="Times New Roman"/>
          <w:color w:val="auto"/>
          <w:sz w:val="22"/>
          <w:szCs w:val="22"/>
        </w:rPr>
        <w:t>eTextbook</w:t>
      </w:r>
      <w:proofErr w:type="spellEnd"/>
      <w:r w:rsidR="00737F74">
        <w:rPr>
          <w:rFonts w:ascii="Times New Roman" w:hAnsi="Times New Roman" w:cs="Times New Roman"/>
          <w:color w:val="auto"/>
          <w:sz w:val="22"/>
          <w:szCs w:val="22"/>
        </w:rPr>
        <w:t xml:space="preserve"> purchase guide” document posted on Canvas.</w:t>
      </w:r>
    </w:p>
    <w:p w14:paraId="0402AC49" w14:textId="1D89886E" w:rsidR="000E6C7C" w:rsidRPr="003B4518" w:rsidRDefault="000E6C7C" w:rsidP="000E6C7C">
      <w:pPr>
        <w:pStyle w:val="Default"/>
        <w:jc w:val="both"/>
        <w:rPr>
          <w:rFonts w:ascii="Times New Roman" w:hAnsi="Times New Roman" w:cs="Times New Roman"/>
          <w:color w:val="auto"/>
          <w:sz w:val="22"/>
          <w:szCs w:val="22"/>
        </w:rPr>
      </w:pPr>
    </w:p>
    <w:p w14:paraId="4043A2C0" w14:textId="77777777" w:rsidR="00960301" w:rsidRPr="003B4518" w:rsidRDefault="00960301" w:rsidP="000E6C7C">
      <w:pPr>
        <w:pStyle w:val="Default"/>
        <w:jc w:val="both"/>
        <w:rPr>
          <w:rFonts w:ascii="Times New Roman" w:hAnsi="Times New Roman" w:cs="Times New Roman"/>
          <w:color w:val="auto"/>
          <w:sz w:val="22"/>
          <w:szCs w:val="22"/>
        </w:rPr>
      </w:pPr>
    </w:p>
    <w:p w14:paraId="75982C81" w14:textId="77777777" w:rsidR="000E6C7C" w:rsidRPr="003B4518" w:rsidRDefault="000E6C7C" w:rsidP="000E6C7C">
      <w:pPr>
        <w:pStyle w:val="NormalWeb"/>
        <w:spacing w:before="0" w:beforeAutospacing="0" w:after="0" w:afterAutospacing="0"/>
        <w:jc w:val="both"/>
        <w:rPr>
          <w:rFonts w:ascii="Times New Roman" w:hAnsi="Times New Roman"/>
          <w:sz w:val="22"/>
          <w:szCs w:val="22"/>
          <w:u w:val="single"/>
        </w:rPr>
      </w:pPr>
      <w:r w:rsidRPr="003B4518">
        <w:rPr>
          <w:rFonts w:ascii="Times New Roman" w:hAnsi="Times New Roman"/>
          <w:b/>
          <w:sz w:val="22"/>
          <w:szCs w:val="22"/>
          <w:u w:val="single"/>
        </w:rPr>
        <w:t>OTHER REFERENCES</w:t>
      </w:r>
    </w:p>
    <w:p w14:paraId="69F055B5" w14:textId="77777777" w:rsidR="000E6C7C" w:rsidRPr="003B4518" w:rsidRDefault="000E6C7C" w:rsidP="000E6C7C">
      <w:pPr>
        <w:pStyle w:val="Default"/>
        <w:ind w:left="360"/>
        <w:jc w:val="both"/>
        <w:rPr>
          <w:rFonts w:ascii="Times New Roman" w:hAnsi="Times New Roman" w:cs="Times New Roman"/>
          <w:color w:val="auto"/>
          <w:sz w:val="22"/>
          <w:szCs w:val="22"/>
        </w:rPr>
      </w:pPr>
    </w:p>
    <w:p w14:paraId="441502E8" w14:textId="5CB3818B" w:rsidR="000E6C7C" w:rsidRPr="003B4518" w:rsidRDefault="000E6C7C" w:rsidP="000E6C7C">
      <w:pPr>
        <w:pStyle w:val="Default"/>
        <w:jc w:val="both"/>
        <w:rPr>
          <w:rFonts w:ascii="Times New Roman" w:hAnsi="Times New Roman" w:cs="Times New Roman"/>
          <w:sz w:val="22"/>
          <w:szCs w:val="22"/>
          <w:u w:val="single"/>
        </w:rPr>
      </w:pPr>
      <w:r w:rsidRPr="003B4518">
        <w:rPr>
          <w:rFonts w:ascii="Times New Roman" w:hAnsi="Times New Roman" w:cs="Times New Roman"/>
          <w:color w:val="auto"/>
          <w:sz w:val="22"/>
          <w:szCs w:val="22"/>
        </w:rPr>
        <w:lastRenderedPageBreak/>
        <w:t>Selected e-Tax Guides issued by the Inland Revenue Authority of Singapore (IRAS)</w:t>
      </w:r>
      <w:r w:rsidR="0072355C">
        <w:rPr>
          <w:rFonts w:ascii="Times New Roman" w:hAnsi="Times New Roman" w:cs="Times New Roman"/>
          <w:color w:val="auto"/>
          <w:sz w:val="22"/>
          <w:szCs w:val="22"/>
        </w:rPr>
        <w:t>;</w:t>
      </w:r>
      <w:r w:rsidRPr="003B4518">
        <w:rPr>
          <w:rFonts w:ascii="Times New Roman" w:hAnsi="Times New Roman" w:cs="Times New Roman"/>
          <w:color w:val="auto"/>
          <w:sz w:val="22"/>
          <w:szCs w:val="22"/>
        </w:rPr>
        <w:t xml:space="preserve"> These can be found at </w:t>
      </w:r>
      <w:hyperlink r:id="rId8" w:history="1">
        <w:r w:rsidRPr="003B4518">
          <w:rPr>
            <w:rStyle w:val="Hyperlink"/>
            <w:rFonts w:ascii="Times New Roman" w:hAnsi="Times New Roman" w:cs="Times New Roman"/>
            <w:b/>
            <w:bCs/>
            <w:sz w:val="22"/>
            <w:szCs w:val="22"/>
          </w:rPr>
          <w:t>http://www.iras.gov.sg</w:t>
        </w:r>
      </w:hyperlink>
      <w:r w:rsidR="0072355C">
        <w:rPr>
          <w:rFonts w:ascii="Times New Roman" w:hAnsi="Times New Roman" w:cs="Times New Roman"/>
          <w:b/>
          <w:bCs/>
          <w:sz w:val="22"/>
          <w:szCs w:val="22"/>
          <w:u w:val="single"/>
        </w:rPr>
        <w:t>.</w:t>
      </w:r>
    </w:p>
    <w:p w14:paraId="751D454F" w14:textId="77777777" w:rsidR="000E6C7C" w:rsidRPr="003B4518" w:rsidRDefault="000E6C7C" w:rsidP="000E6C7C">
      <w:pPr>
        <w:pStyle w:val="Default"/>
        <w:jc w:val="both"/>
        <w:rPr>
          <w:rFonts w:ascii="Times New Roman" w:hAnsi="Times New Roman" w:cs="Times New Roman"/>
          <w:color w:val="auto"/>
          <w:sz w:val="22"/>
          <w:szCs w:val="22"/>
        </w:rPr>
      </w:pPr>
    </w:p>
    <w:p w14:paraId="7EF8EF64" w14:textId="77777777" w:rsidR="000E6C7C" w:rsidRPr="003B4518" w:rsidRDefault="000E6C7C" w:rsidP="000E6C7C">
      <w:pPr>
        <w:pStyle w:val="Default"/>
        <w:jc w:val="both"/>
        <w:rPr>
          <w:rFonts w:ascii="Times New Roman" w:hAnsi="Times New Roman" w:cs="Times New Roman"/>
          <w:color w:val="auto"/>
          <w:sz w:val="22"/>
          <w:szCs w:val="22"/>
        </w:rPr>
      </w:pPr>
      <w:r w:rsidRPr="003B4518">
        <w:rPr>
          <w:rFonts w:ascii="Times New Roman" w:hAnsi="Times New Roman" w:cs="Times New Roman"/>
          <w:color w:val="auto"/>
          <w:sz w:val="22"/>
          <w:szCs w:val="22"/>
        </w:rPr>
        <w:t xml:space="preserve">Income Tax Act, Cap 134 </w:t>
      </w:r>
    </w:p>
    <w:p w14:paraId="2F04CDBC" w14:textId="77777777" w:rsidR="000E6C7C" w:rsidRPr="003B4518" w:rsidRDefault="000E6C7C" w:rsidP="000E6C7C">
      <w:pPr>
        <w:pStyle w:val="Default"/>
        <w:jc w:val="both"/>
        <w:rPr>
          <w:rFonts w:ascii="Times New Roman" w:hAnsi="Times New Roman" w:cs="Times New Roman"/>
          <w:color w:val="auto"/>
          <w:sz w:val="22"/>
          <w:szCs w:val="22"/>
        </w:rPr>
      </w:pPr>
      <w:r w:rsidRPr="003B4518">
        <w:rPr>
          <w:rFonts w:ascii="Times New Roman" w:hAnsi="Times New Roman" w:cs="Times New Roman"/>
          <w:color w:val="auto"/>
          <w:sz w:val="22"/>
          <w:szCs w:val="22"/>
        </w:rPr>
        <w:t xml:space="preserve">Goods and Services Tax Act, Cap 117A </w:t>
      </w:r>
    </w:p>
    <w:p w14:paraId="66556941" w14:textId="77777777" w:rsidR="000E6C7C" w:rsidRPr="003B4518" w:rsidRDefault="000E6C7C" w:rsidP="000E6C7C">
      <w:pPr>
        <w:pStyle w:val="CM8"/>
        <w:spacing w:after="0"/>
        <w:jc w:val="both"/>
        <w:rPr>
          <w:rFonts w:ascii="Times New Roman" w:hAnsi="Times New Roman" w:cs="Times New Roman"/>
          <w:sz w:val="22"/>
          <w:szCs w:val="22"/>
        </w:rPr>
      </w:pPr>
    </w:p>
    <w:p w14:paraId="75B3D926" w14:textId="6D7D8EA1" w:rsidR="000E6C7C" w:rsidRPr="003B4518" w:rsidRDefault="000E6C7C" w:rsidP="000E6C7C">
      <w:pPr>
        <w:pStyle w:val="CM8"/>
        <w:spacing w:after="0"/>
        <w:jc w:val="both"/>
        <w:rPr>
          <w:rFonts w:ascii="Times New Roman" w:hAnsi="Times New Roman" w:cs="Times New Roman"/>
          <w:sz w:val="22"/>
          <w:szCs w:val="22"/>
        </w:rPr>
      </w:pPr>
      <w:r w:rsidRPr="003B4518">
        <w:rPr>
          <w:rFonts w:ascii="Times New Roman" w:hAnsi="Times New Roman" w:cs="Times New Roman"/>
          <w:sz w:val="22"/>
          <w:szCs w:val="22"/>
        </w:rPr>
        <w:t xml:space="preserve">Both statutes are available for on-line viewing at </w:t>
      </w:r>
      <w:hyperlink r:id="rId9" w:history="1">
        <w:r w:rsidRPr="003B4518">
          <w:rPr>
            <w:rStyle w:val="Hyperlink"/>
            <w:rFonts w:ascii="Times New Roman" w:hAnsi="Times New Roman" w:cs="Times New Roman"/>
            <w:b/>
            <w:bCs/>
            <w:sz w:val="22"/>
            <w:szCs w:val="22"/>
          </w:rPr>
          <w:t>http://</w:t>
        </w:r>
        <w:r w:rsidR="009E6B62" w:rsidRPr="003B4518">
          <w:rPr>
            <w:rStyle w:val="Hyperlink"/>
            <w:rFonts w:ascii="Times New Roman" w:hAnsi="Times New Roman" w:cs="Times New Roman"/>
            <w:b/>
            <w:bCs/>
            <w:sz w:val="22"/>
            <w:szCs w:val="22"/>
          </w:rPr>
          <w:t>sso</w:t>
        </w:r>
        <w:r w:rsidRPr="003B4518">
          <w:rPr>
            <w:rStyle w:val="Hyperlink"/>
            <w:rFonts w:ascii="Times New Roman" w:hAnsi="Times New Roman" w:cs="Times New Roman"/>
            <w:b/>
            <w:bCs/>
            <w:sz w:val="22"/>
            <w:szCs w:val="22"/>
          </w:rPr>
          <w:t>.agc.gov.sg</w:t>
        </w:r>
      </w:hyperlink>
      <w:r w:rsidR="0072355C">
        <w:rPr>
          <w:rStyle w:val="Hyperlink"/>
          <w:rFonts w:ascii="Times New Roman" w:hAnsi="Times New Roman" w:cs="Times New Roman"/>
          <w:b/>
          <w:bCs/>
          <w:sz w:val="22"/>
          <w:szCs w:val="22"/>
        </w:rPr>
        <w:t>.</w:t>
      </w:r>
    </w:p>
    <w:p w14:paraId="69CC994D" w14:textId="77777777" w:rsidR="00960301" w:rsidRPr="003B4518" w:rsidRDefault="00960301" w:rsidP="000E6C7C">
      <w:pPr>
        <w:pStyle w:val="Heading5"/>
        <w:jc w:val="both"/>
        <w:rPr>
          <w:sz w:val="22"/>
          <w:szCs w:val="22"/>
          <w:u w:val="single"/>
        </w:rPr>
      </w:pPr>
    </w:p>
    <w:p w14:paraId="585009DA" w14:textId="77777777" w:rsidR="00960301" w:rsidRPr="003B4518" w:rsidRDefault="00960301" w:rsidP="000E6C7C">
      <w:pPr>
        <w:pStyle w:val="Heading5"/>
        <w:jc w:val="both"/>
        <w:rPr>
          <w:sz w:val="22"/>
          <w:szCs w:val="22"/>
          <w:u w:val="single"/>
        </w:rPr>
      </w:pPr>
    </w:p>
    <w:p w14:paraId="0F9E6E49" w14:textId="5416790B" w:rsidR="000E6C7C" w:rsidRPr="003B4518" w:rsidRDefault="000E6C7C" w:rsidP="000E6C7C">
      <w:pPr>
        <w:pStyle w:val="Heading5"/>
        <w:jc w:val="both"/>
        <w:rPr>
          <w:sz w:val="22"/>
          <w:szCs w:val="22"/>
          <w:u w:val="single"/>
        </w:rPr>
      </w:pPr>
      <w:r w:rsidRPr="003B4518">
        <w:rPr>
          <w:sz w:val="22"/>
          <w:szCs w:val="22"/>
          <w:u w:val="single"/>
        </w:rPr>
        <w:t>ASSESSMENT &amp; EVALUATION</w:t>
      </w:r>
    </w:p>
    <w:p w14:paraId="149B8444" w14:textId="2D2DCE11" w:rsidR="00CA1D4B" w:rsidRDefault="00CA1D4B" w:rsidP="000E6C7C">
      <w:pPr>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1145"/>
      </w:tblGrid>
      <w:tr w:rsidR="00CA1D4B" w14:paraId="7E6AEC07" w14:textId="77777777" w:rsidTr="005522A0">
        <w:tc>
          <w:tcPr>
            <w:tcW w:w="8100" w:type="dxa"/>
            <w:tcBorders>
              <w:bottom w:val="single" w:sz="4" w:space="0" w:color="auto"/>
            </w:tcBorders>
          </w:tcPr>
          <w:p w14:paraId="7C780D89" w14:textId="0CF50842" w:rsidR="00CA1D4B" w:rsidRPr="00CA1D4B" w:rsidRDefault="00CA1D4B" w:rsidP="000E6C7C">
            <w:pPr>
              <w:jc w:val="both"/>
              <w:rPr>
                <w:b/>
                <w:bCs/>
                <w:sz w:val="22"/>
                <w:szCs w:val="22"/>
              </w:rPr>
            </w:pPr>
            <w:r w:rsidRPr="00CA1D4B">
              <w:rPr>
                <w:b/>
                <w:bCs/>
                <w:sz w:val="22"/>
                <w:szCs w:val="22"/>
              </w:rPr>
              <w:t>Group assessment (45%)</w:t>
            </w:r>
          </w:p>
        </w:tc>
        <w:tc>
          <w:tcPr>
            <w:tcW w:w="1145" w:type="dxa"/>
            <w:tcBorders>
              <w:bottom w:val="single" w:sz="4" w:space="0" w:color="auto"/>
            </w:tcBorders>
          </w:tcPr>
          <w:p w14:paraId="24AC3B47" w14:textId="77777777" w:rsidR="00CA1D4B" w:rsidRPr="00CA1D4B" w:rsidRDefault="00CA1D4B" w:rsidP="00CA1D4B">
            <w:pPr>
              <w:jc w:val="right"/>
              <w:rPr>
                <w:b/>
                <w:bCs/>
                <w:sz w:val="22"/>
                <w:szCs w:val="22"/>
              </w:rPr>
            </w:pPr>
          </w:p>
        </w:tc>
      </w:tr>
      <w:tr w:rsidR="00CA1D4B" w14:paraId="5E4BA8E2" w14:textId="77777777" w:rsidTr="005522A0">
        <w:tc>
          <w:tcPr>
            <w:tcW w:w="8100" w:type="dxa"/>
            <w:tcBorders>
              <w:top w:val="single" w:sz="4" w:space="0" w:color="auto"/>
            </w:tcBorders>
          </w:tcPr>
          <w:p w14:paraId="66EDD58E" w14:textId="7CD24665" w:rsidR="00CA1D4B" w:rsidRDefault="00CA1D4B" w:rsidP="000829E4">
            <w:pPr>
              <w:ind w:left="337"/>
              <w:jc w:val="both"/>
              <w:rPr>
                <w:sz w:val="22"/>
                <w:szCs w:val="22"/>
              </w:rPr>
            </w:pPr>
            <w:r>
              <w:rPr>
                <w:sz w:val="22"/>
                <w:szCs w:val="22"/>
              </w:rPr>
              <w:t>Tutorials</w:t>
            </w:r>
          </w:p>
        </w:tc>
        <w:tc>
          <w:tcPr>
            <w:tcW w:w="1145" w:type="dxa"/>
            <w:tcBorders>
              <w:top w:val="single" w:sz="4" w:space="0" w:color="auto"/>
            </w:tcBorders>
          </w:tcPr>
          <w:p w14:paraId="4D26A318" w14:textId="77777777" w:rsidR="00CA1D4B" w:rsidRDefault="00CA1D4B" w:rsidP="00CA1D4B">
            <w:pPr>
              <w:jc w:val="right"/>
              <w:rPr>
                <w:sz w:val="22"/>
                <w:szCs w:val="22"/>
              </w:rPr>
            </w:pPr>
          </w:p>
        </w:tc>
      </w:tr>
      <w:tr w:rsidR="00CA1D4B" w14:paraId="128B05D3" w14:textId="77777777" w:rsidTr="005522A0">
        <w:tc>
          <w:tcPr>
            <w:tcW w:w="8100" w:type="dxa"/>
          </w:tcPr>
          <w:p w14:paraId="330AB320" w14:textId="633E34F8" w:rsidR="00CA1D4B" w:rsidRDefault="00CA1D4B" w:rsidP="000829E4">
            <w:pPr>
              <w:ind w:left="697"/>
              <w:jc w:val="both"/>
              <w:rPr>
                <w:sz w:val="22"/>
                <w:szCs w:val="22"/>
              </w:rPr>
            </w:pPr>
            <w:r>
              <w:rPr>
                <w:sz w:val="22"/>
                <w:szCs w:val="22"/>
              </w:rPr>
              <w:t>Tutorial assignment</w:t>
            </w:r>
            <w:r w:rsidR="008640BB">
              <w:rPr>
                <w:sz w:val="22"/>
                <w:szCs w:val="22"/>
              </w:rPr>
              <w:t>s</w:t>
            </w:r>
            <w:r w:rsidR="005522A0">
              <w:rPr>
                <w:sz w:val="22"/>
                <w:szCs w:val="22"/>
              </w:rPr>
              <w:t xml:space="preserve"> (</w:t>
            </w:r>
            <w:r w:rsidR="00A02157">
              <w:rPr>
                <w:sz w:val="22"/>
                <w:szCs w:val="22"/>
              </w:rPr>
              <w:t>5</w:t>
            </w:r>
            <w:r w:rsidR="005522A0">
              <w:rPr>
                <w:sz w:val="22"/>
                <w:szCs w:val="22"/>
              </w:rPr>
              <w:t xml:space="preserve"> of </w:t>
            </w:r>
            <w:r w:rsidR="00A02157">
              <w:rPr>
                <w:sz w:val="22"/>
                <w:szCs w:val="22"/>
              </w:rPr>
              <w:t>6</w:t>
            </w:r>
            <w:r w:rsidR="005522A0">
              <w:rPr>
                <w:sz w:val="22"/>
                <w:szCs w:val="22"/>
              </w:rPr>
              <w:t xml:space="preserve"> will count</w:t>
            </w:r>
            <w:r w:rsidR="0072355C">
              <w:rPr>
                <w:sz w:val="22"/>
                <w:szCs w:val="22"/>
              </w:rPr>
              <w:t xml:space="preserve"> toward</w:t>
            </w:r>
            <w:r w:rsidR="005522A0">
              <w:rPr>
                <w:sz w:val="22"/>
                <w:szCs w:val="22"/>
              </w:rPr>
              <w:t xml:space="preserve"> the assessment)</w:t>
            </w:r>
          </w:p>
        </w:tc>
        <w:tc>
          <w:tcPr>
            <w:tcW w:w="1145" w:type="dxa"/>
          </w:tcPr>
          <w:p w14:paraId="3C86983C" w14:textId="5CCCC8B4" w:rsidR="00CA1D4B" w:rsidRDefault="00623141" w:rsidP="00CA1D4B">
            <w:pPr>
              <w:jc w:val="right"/>
              <w:rPr>
                <w:sz w:val="22"/>
                <w:szCs w:val="22"/>
              </w:rPr>
            </w:pPr>
            <w:r>
              <w:rPr>
                <w:sz w:val="22"/>
                <w:szCs w:val="22"/>
              </w:rPr>
              <w:t>2</w:t>
            </w:r>
            <w:r w:rsidR="008640BB">
              <w:rPr>
                <w:sz w:val="22"/>
                <w:szCs w:val="22"/>
              </w:rPr>
              <w:t>5</w:t>
            </w:r>
            <w:r w:rsidR="00CA1D4B">
              <w:rPr>
                <w:sz w:val="22"/>
                <w:szCs w:val="22"/>
              </w:rPr>
              <w:t>%</w:t>
            </w:r>
          </w:p>
        </w:tc>
      </w:tr>
      <w:tr w:rsidR="00CA1D4B" w14:paraId="2E67D75F" w14:textId="77777777" w:rsidTr="005522A0">
        <w:tc>
          <w:tcPr>
            <w:tcW w:w="8100" w:type="dxa"/>
          </w:tcPr>
          <w:p w14:paraId="7A6B22D3" w14:textId="73166376" w:rsidR="00CA1D4B" w:rsidRDefault="00CA1D4B" w:rsidP="000829E4">
            <w:pPr>
              <w:ind w:left="337"/>
              <w:jc w:val="both"/>
              <w:rPr>
                <w:sz w:val="22"/>
                <w:szCs w:val="22"/>
              </w:rPr>
            </w:pPr>
            <w:r>
              <w:rPr>
                <w:sz w:val="22"/>
                <w:szCs w:val="22"/>
              </w:rPr>
              <w:t>Group project</w:t>
            </w:r>
          </w:p>
        </w:tc>
        <w:tc>
          <w:tcPr>
            <w:tcW w:w="1145" w:type="dxa"/>
          </w:tcPr>
          <w:p w14:paraId="7B23FB2D" w14:textId="418A7BB1" w:rsidR="00CA1D4B" w:rsidRDefault="00CA1D4B" w:rsidP="00CA1D4B">
            <w:pPr>
              <w:jc w:val="right"/>
              <w:rPr>
                <w:sz w:val="22"/>
                <w:szCs w:val="22"/>
              </w:rPr>
            </w:pPr>
            <w:r>
              <w:rPr>
                <w:sz w:val="22"/>
                <w:szCs w:val="22"/>
              </w:rPr>
              <w:t>20%</w:t>
            </w:r>
          </w:p>
        </w:tc>
      </w:tr>
      <w:tr w:rsidR="003C5CF8" w14:paraId="750BB539" w14:textId="77777777" w:rsidTr="00D1355E">
        <w:tc>
          <w:tcPr>
            <w:tcW w:w="9245" w:type="dxa"/>
            <w:gridSpan w:val="2"/>
          </w:tcPr>
          <w:p w14:paraId="7B9A99D0" w14:textId="76726692" w:rsidR="003C5CF8" w:rsidRPr="003C5CF8" w:rsidRDefault="003C5CF8" w:rsidP="003C5CF8">
            <w:pPr>
              <w:jc w:val="center"/>
              <w:rPr>
                <w:sz w:val="18"/>
                <w:szCs w:val="18"/>
              </w:rPr>
            </w:pPr>
            <w:r w:rsidRPr="003C5CF8">
              <w:rPr>
                <w:sz w:val="18"/>
                <w:szCs w:val="18"/>
              </w:rPr>
              <w:t>(Group assessment grades will vary with individual input/effort)</w:t>
            </w:r>
          </w:p>
        </w:tc>
      </w:tr>
      <w:tr w:rsidR="00F70887" w14:paraId="1E690C26" w14:textId="77777777" w:rsidTr="00623B7F">
        <w:tc>
          <w:tcPr>
            <w:tcW w:w="8100" w:type="dxa"/>
          </w:tcPr>
          <w:p w14:paraId="006957EC" w14:textId="77777777" w:rsidR="00F70887" w:rsidRDefault="00F70887" w:rsidP="000E6C7C">
            <w:pPr>
              <w:jc w:val="both"/>
              <w:rPr>
                <w:sz w:val="22"/>
                <w:szCs w:val="22"/>
              </w:rPr>
            </w:pPr>
          </w:p>
        </w:tc>
        <w:tc>
          <w:tcPr>
            <w:tcW w:w="1145" w:type="dxa"/>
          </w:tcPr>
          <w:p w14:paraId="645EA83D" w14:textId="77777777" w:rsidR="00F70887" w:rsidRDefault="00F70887" w:rsidP="00CA1D4B">
            <w:pPr>
              <w:jc w:val="right"/>
              <w:rPr>
                <w:sz w:val="22"/>
                <w:szCs w:val="22"/>
              </w:rPr>
            </w:pPr>
          </w:p>
        </w:tc>
      </w:tr>
      <w:tr w:rsidR="00CA1D4B" w14:paraId="51EE29F6" w14:textId="77777777" w:rsidTr="00623B7F">
        <w:tc>
          <w:tcPr>
            <w:tcW w:w="8100" w:type="dxa"/>
            <w:tcBorders>
              <w:bottom w:val="single" w:sz="4" w:space="0" w:color="auto"/>
            </w:tcBorders>
          </w:tcPr>
          <w:p w14:paraId="5D3444DD" w14:textId="4B510422" w:rsidR="00CA1D4B" w:rsidRPr="00CA1D4B" w:rsidRDefault="00CA1D4B" w:rsidP="000E6C7C">
            <w:pPr>
              <w:jc w:val="both"/>
              <w:rPr>
                <w:b/>
                <w:bCs/>
                <w:sz w:val="22"/>
                <w:szCs w:val="22"/>
              </w:rPr>
            </w:pPr>
            <w:r w:rsidRPr="00CA1D4B">
              <w:rPr>
                <w:b/>
                <w:bCs/>
                <w:sz w:val="22"/>
                <w:szCs w:val="22"/>
              </w:rPr>
              <w:t>Individual assessment (55%)</w:t>
            </w:r>
          </w:p>
        </w:tc>
        <w:tc>
          <w:tcPr>
            <w:tcW w:w="1145" w:type="dxa"/>
            <w:tcBorders>
              <w:bottom w:val="single" w:sz="4" w:space="0" w:color="auto"/>
            </w:tcBorders>
          </w:tcPr>
          <w:p w14:paraId="3942C78C" w14:textId="77777777" w:rsidR="00CA1D4B" w:rsidRPr="00CA1D4B" w:rsidRDefault="00CA1D4B" w:rsidP="00CA1D4B">
            <w:pPr>
              <w:jc w:val="right"/>
              <w:rPr>
                <w:b/>
                <w:bCs/>
                <w:sz w:val="22"/>
                <w:szCs w:val="22"/>
              </w:rPr>
            </w:pPr>
          </w:p>
        </w:tc>
      </w:tr>
      <w:tr w:rsidR="00623B7F" w14:paraId="2F09A90B" w14:textId="77777777" w:rsidTr="00623B7F">
        <w:tc>
          <w:tcPr>
            <w:tcW w:w="8100" w:type="dxa"/>
            <w:tcBorders>
              <w:top w:val="single" w:sz="4" w:space="0" w:color="auto"/>
            </w:tcBorders>
          </w:tcPr>
          <w:p w14:paraId="0637B37D" w14:textId="3243ADCE" w:rsidR="00623B7F" w:rsidRDefault="00623B7F" w:rsidP="000829E4">
            <w:pPr>
              <w:ind w:left="337"/>
              <w:jc w:val="both"/>
              <w:rPr>
                <w:sz w:val="22"/>
                <w:szCs w:val="22"/>
              </w:rPr>
            </w:pPr>
            <w:r>
              <w:rPr>
                <w:sz w:val="22"/>
                <w:szCs w:val="22"/>
              </w:rPr>
              <w:t>Class participation</w:t>
            </w:r>
          </w:p>
        </w:tc>
        <w:tc>
          <w:tcPr>
            <w:tcW w:w="1145" w:type="dxa"/>
            <w:tcBorders>
              <w:top w:val="single" w:sz="4" w:space="0" w:color="auto"/>
            </w:tcBorders>
          </w:tcPr>
          <w:p w14:paraId="21ED7E0E" w14:textId="74515F8E" w:rsidR="00623B7F" w:rsidRDefault="00623B7F" w:rsidP="00CA1D4B">
            <w:pPr>
              <w:jc w:val="right"/>
              <w:rPr>
                <w:sz w:val="22"/>
                <w:szCs w:val="22"/>
              </w:rPr>
            </w:pPr>
            <w:r>
              <w:rPr>
                <w:sz w:val="22"/>
                <w:szCs w:val="22"/>
              </w:rPr>
              <w:t>5%</w:t>
            </w:r>
          </w:p>
        </w:tc>
      </w:tr>
      <w:tr w:rsidR="00CA1D4B" w14:paraId="393C2723" w14:textId="77777777" w:rsidTr="00623B7F">
        <w:tc>
          <w:tcPr>
            <w:tcW w:w="8100" w:type="dxa"/>
            <w:tcBorders>
              <w:bottom w:val="double" w:sz="4" w:space="0" w:color="auto"/>
            </w:tcBorders>
          </w:tcPr>
          <w:p w14:paraId="1B25B1D1" w14:textId="1F916042" w:rsidR="00CA1D4B" w:rsidRDefault="00CA1D4B" w:rsidP="000829E4">
            <w:pPr>
              <w:ind w:left="337"/>
              <w:jc w:val="both"/>
              <w:rPr>
                <w:sz w:val="22"/>
                <w:szCs w:val="22"/>
              </w:rPr>
            </w:pPr>
            <w:r>
              <w:rPr>
                <w:sz w:val="22"/>
                <w:szCs w:val="22"/>
              </w:rPr>
              <w:t>Comprehensive final exam</w:t>
            </w:r>
          </w:p>
        </w:tc>
        <w:tc>
          <w:tcPr>
            <w:tcW w:w="1145" w:type="dxa"/>
            <w:tcBorders>
              <w:bottom w:val="double" w:sz="4" w:space="0" w:color="auto"/>
            </w:tcBorders>
          </w:tcPr>
          <w:p w14:paraId="1023673C" w14:textId="3CB316EA" w:rsidR="00CA1D4B" w:rsidRDefault="00623B7F" w:rsidP="00CA1D4B">
            <w:pPr>
              <w:jc w:val="right"/>
              <w:rPr>
                <w:sz w:val="22"/>
                <w:szCs w:val="22"/>
              </w:rPr>
            </w:pPr>
            <w:r>
              <w:rPr>
                <w:sz w:val="22"/>
                <w:szCs w:val="22"/>
              </w:rPr>
              <w:t>50</w:t>
            </w:r>
            <w:r w:rsidR="00CA1D4B">
              <w:rPr>
                <w:sz w:val="22"/>
                <w:szCs w:val="22"/>
              </w:rPr>
              <w:t>%</w:t>
            </w:r>
          </w:p>
        </w:tc>
      </w:tr>
      <w:tr w:rsidR="00CA1D4B" w14:paraId="73651F95" w14:textId="77777777" w:rsidTr="00623B7F">
        <w:tc>
          <w:tcPr>
            <w:tcW w:w="8100" w:type="dxa"/>
            <w:tcBorders>
              <w:top w:val="double" w:sz="4" w:space="0" w:color="auto"/>
            </w:tcBorders>
          </w:tcPr>
          <w:p w14:paraId="3FAD84E0" w14:textId="68839F37" w:rsidR="00CA1D4B" w:rsidRPr="00CA1D4B" w:rsidRDefault="00CA1D4B" w:rsidP="000E6C7C">
            <w:pPr>
              <w:jc w:val="both"/>
              <w:rPr>
                <w:b/>
                <w:bCs/>
                <w:sz w:val="22"/>
                <w:szCs w:val="22"/>
              </w:rPr>
            </w:pPr>
            <w:r w:rsidRPr="00CA1D4B">
              <w:rPr>
                <w:b/>
                <w:bCs/>
                <w:sz w:val="22"/>
                <w:szCs w:val="22"/>
              </w:rPr>
              <w:t>Total</w:t>
            </w:r>
          </w:p>
        </w:tc>
        <w:tc>
          <w:tcPr>
            <w:tcW w:w="1145" w:type="dxa"/>
            <w:tcBorders>
              <w:top w:val="double" w:sz="4" w:space="0" w:color="auto"/>
            </w:tcBorders>
          </w:tcPr>
          <w:p w14:paraId="7ECF57B8" w14:textId="2153AB0D" w:rsidR="00CA1D4B" w:rsidRPr="00CA1D4B" w:rsidRDefault="00CA1D4B" w:rsidP="00CA1D4B">
            <w:pPr>
              <w:jc w:val="right"/>
              <w:rPr>
                <w:b/>
                <w:bCs/>
                <w:sz w:val="22"/>
                <w:szCs w:val="22"/>
              </w:rPr>
            </w:pPr>
            <w:r w:rsidRPr="00CA1D4B">
              <w:rPr>
                <w:b/>
                <w:bCs/>
                <w:sz w:val="22"/>
                <w:szCs w:val="22"/>
              </w:rPr>
              <w:t>100%</w:t>
            </w:r>
          </w:p>
        </w:tc>
      </w:tr>
    </w:tbl>
    <w:p w14:paraId="71AAA11A" w14:textId="5D7F6226" w:rsidR="000E6C7C" w:rsidRPr="003B4518" w:rsidRDefault="000E6C7C" w:rsidP="000E6C7C">
      <w:pPr>
        <w:jc w:val="both"/>
        <w:rPr>
          <w:sz w:val="22"/>
          <w:szCs w:val="22"/>
        </w:rPr>
      </w:pPr>
    </w:p>
    <w:p w14:paraId="7AE537C6" w14:textId="77777777" w:rsidR="00960301" w:rsidRPr="003B4518" w:rsidRDefault="00960301" w:rsidP="000E6C7C">
      <w:pPr>
        <w:jc w:val="both"/>
        <w:rPr>
          <w:sz w:val="22"/>
          <w:szCs w:val="22"/>
        </w:rPr>
      </w:pPr>
    </w:p>
    <w:p w14:paraId="39F362F3" w14:textId="77777777" w:rsidR="000E6C7C" w:rsidRPr="003B4518" w:rsidRDefault="000E6C7C" w:rsidP="000E6C7C">
      <w:pPr>
        <w:jc w:val="both"/>
        <w:rPr>
          <w:b/>
          <w:bCs/>
          <w:sz w:val="22"/>
          <w:szCs w:val="22"/>
          <w:u w:val="single"/>
        </w:rPr>
      </w:pPr>
      <w:r w:rsidRPr="003B4518">
        <w:rPr>
          <w:b/>
          <w:bCs/>
          <w:sz w:val="22"/>
          <w:szCs w:val="22"/>
          <w:u w:val="single"/>
        </w:rPr>
        <w:t>CLASSES</w:t>
      </w:r>
    </w:p>
    <w:p w14:paraId="4927CB89" w14:textId="77777777" w:rsidR="000E6C7C" w:rsidRPr="003B4518" w:rsidRDefault="000E6C7C" w:rsidP="000E6C7C">
      <w:pPr>
        <w:jc w:val="both"/>
        <w:rPr>
          <w:sz w:val="22"/>
          <w:szCs w:val="22"/>
        </w:rPr>
      </w:pPr>
    </w:p>
    <w:p w14:paraId="16B816A5" w14:textId="46DBA980" w:rsidR="000E6C7C" w:rsidRPr="003B4518" w:rsidRDefault="000E6C7C" w:rsidP="000E6C7C">
      <w:pPr>
        <w:jc w:val="both"/>
        <w:rPr>
          <w:sz w:val="22"/>
          <w:szCs w:val="22"/>
        </w:rPr>
      </w:pPr>
      <w:r w:rsidRPr="003B4518">
        <w:rPr>
          <w:sz w:val="22"/>
          <w:szCs w:val="22"/>
        </w:rPr>
        <w:t>All lecture notes, tutorial questions and reading materials are downloadable from</w:t>
      </w:r>
      <w:r w:rsidR="00667115" w:rsidRPr="003B4518">
        <w:rPr>
          <w:sz w:val="22"/>
          <w:szCs w:val="22"/>
        </w:rPr>
        <w:t xml:space="preserve"> Canvas</w:t>
      </w:r>
      <w:r w:rsidRPr="003B4518">
        <w:rPr>
          <w:sz w:val="22"/>
          <w:szCs w:val="22"/>
        </w:rPr>
        <w:t>. All materials from lectures, readings, assignments and tutorials may be included in the</w:t>
      </w:r>
      <w:r w:rsidR="00623B7F">
        <w:rPr>
          <w:sz w:val="22"/>
          <w:szCs w:val="22"/>
        </w:rPr>
        <w:t xml:space="preserve"> comprehensive</w:t>
      </w:r>
      <w:r w:rsidR="0013511C">
        <w:rPr>
          <w:sz w:val="22"/>
          <w:szCs w:val="22"/>
        </w:rPr>
        <w:t xml:space="preserve"> </w:t>
      </w:r>
      <w:r w:rsidR="00623B7F">
        <w:rPr>
          <w:sz w:val="22"/>
          <w:szCs w:val="22"/>
        </w:rPr>
        <w:t>final</w:t>
      </w:r>
      <w:r w:rsidRPr="003B4518">
        <w:rPr>
          <w:sz w:val="22"/>
          <w:szCs w:val="22"/>
        </w:rPr>
        <w:t xml:space="preserve"> examination.</w:t>
      </w:r>
    </w:p>
    <w:p w14:paraId="2F49838C" w14:textId="77777777" w:rsidR="000E6C7C" w:rsidRPr="003B4518" w:rsidRDefault="000E6C7C" w:rsidP="000E6C7C">
      <w:pPr>
        <w:jc w:val="both"/>
        <w:rPr>
          <w:sz w:val="22"/>
          <w:szCs w:val="22"/>
        </w:rPr>
      </w:pPr>
    </w:p>
    <w:p w14:paraId="32484FE7" w14:textId="67B87929" w:rsidR="000E6C7C" w:rsidRPr="003B4518" w:rsidRDefault="000E6C7C" w:rsidP="000E6C7C">
      <w:pPr>
        <w:jc w:val="both"/>
        <w:rPr>
          <w:sz w:val="22"/>
          <w:szCs w:val="22"/>
        </w:rPr>
      </w:pPr>
      <w:r w:rsidRPr="003B4518">
        <w:rPr>
          <w:sz w:val="22"/>
          <w:szCs w:val="22"/>
        </w:rPr>
        <w:t>Classes commence from Week 1 (week beginning</w:t>
      </w:r>
      <w:r w:rsidR="00832EFD">
        <w:rPr>
          <w:sz w:val="22"/>
          <w:szCs w:val="22"/>
        </w:rPr>
        <w:t xml:space="preserve"> on</w:t>
      </w:r>
      <w:r w:rsidRPr="003B4518">
        <w:rPr>
          <w:sz w:val="22"/>
          <w:szCs w:val="22"/>
        </w:rPr>
        <w:t xml:space="preserve"> </w:t>
      </w:r>
      <w:r w:rsidR="00832EFD">
        <w:rPr>
          <w:sz w:val="22"/>
          <w:szCs w:val="22"/>
        </w:rPr>
        <w:t>1</w:t>
      </w:r>
      <w:r w:rsidR="009A35D0">
        <w:rPr>
          <w:sz w:val="22"/>
          <w:szCs w:val="22"/>
        </w:rPr>
        <w:t>2</w:t>
      </w:r>
      <w:r w:rsidRPr="003B4518">
        <w:rPr>
          <w:sz w:val="22"/>
          <w:szCs w:val="22"/>
        </w:rPr>
        <w:t xml:space="preserve"> August 202</w:t>
      </w:r>
      <w:r w:rsidR="009A35D0">
        <w:rPr>
          <w:sz w:val="22"/>
          <w:szCs w:val="22"/>
        </w:rPr>
        <w:t>4</w:t>
      </w:r>
      <w:r w:rsidR="00EC76D8">
        <w:rPr>
          <w:sz w:val="22"/>
          <w:szCs w:val="22"/>
        </w:rPr>
        <w:t>).</w:t>
      </w:r>
      <w:r w:rsidRPr="003B4518">
        <w:rPr>
          <w:sz w:val="22"/>
          <w:szCs w:val="22"/>
        </w:rPr>
        <w:t xml:space="preserve"> </w:t>
      </w:r>
      <w:r w:rsidR="00EC76D8">
        <w:rPr>
          <w:sz w:val="22"/>
          <w:szCs w:val="22"/>
        </w:rPr>
        <w:t>T</w:t>
      </w:r>
      <w:r w:rsidRPr="003B4518">
        <w:rPr>
          <w:sz w:val="22"/>
          <w:szCs w:val="22"/>
        </w:rPr>
        <w:t>he respective sections and times are:</w:t>
      </w:r>
    </w:p>
    <w:p w14:paraId="1B2E13AF" w14:textId="77777777" w:rsidR="000E6C7C" w:rsidRPr="003B4518" w:rsidRDefault="000E6C7C" w:rsidP="000E6C7C">
      <w:pPr>
        <w:jc w:val="both"/>
        <w:rPr>
          <w:color w:val="000000" w:themeColor="text1"/>
          <w:sz w:val="22"/>
          <w:szCs w:val="22"/>
        </w:rPr>
      </w:pPr>
    </w:p>
    <w:p w14:paraId="53F6276E" w14:textId="17BEFA12" w:rsidR="000E6C7C" w:rsidRPr="00F53EB6" w:rsidRDefault="000E6C7C" w:rsidP="000330ED">
      <w:pPr>
        <w:tabs>
          <w:tab w:val="left" w:pos="1418"/>
          <w:tab w:val="left" w:pos="2160"/>
        </w:tabs>
        <w:jc w:val="both"/>
        <w:rPr>
          <w:color w:val="000000" w:themeColor="text1"/>
          <w:sz w:val="22"/>
          <w:szCs w:val="22"/>
        </w:rPr>
      </w:pPr>
      <w:r w:rsidRPr="00F53EB6">
        <w:rPr>
          <w:color w:val="000000" w:themeColor="text1"/>
          <w:sz w:val="22"/>
          <w:szCs w:val="22"/>
        </w:rPr>
        <w:t xml:space="preserve">Section </w:t>
      </w:r>
      <w:r w:rsidR="00297EDF" w:rsidRPr="00F53EB6">
        <w:rPr>
          <w:color w:val="000000" w:themeColor="text1"/>
          <w:sz w:val="22"/>
          <w:szCs w:val="22"/>
        </w:rPr>
        <w:t>A1</w:t>
      </w:r>
      <w:r w:rsidR="000330ED" w:rsidRPr="00F53EB6">
        <w:rPr>
          <w:color w:val="000000" w:themeColor="text1"/>
          <w:sz w:val="22"/>
          <w:szCs w:val="22"/>
        </w:rPr>
        <w:tab/>
      </w:r>
      <w:r w:rsidRPr="00F53EB6">
        <w:rPr>
          <w:color w:val="000000" w:themeColor="text1"/>
          <w:sz w:val="22"/>
          <w:szCs w:val="22"/>
        </w:rPr>
        <w:t>-</w:t>
      </w:r>
      <w:r w:rsidR="000330ED" w:rsidRPr="00F53EB6">
        <w:rPr>
          <w:color w:val="000000" w:themeColor="text1"/>
          <w:sz w:val="22"/>
          <w:szCs w:val="22"/>
        </w:rPr>
        <w:tab/>
      </w:r>
      <w:r w:rsidR="00394EC5">
        <w:rPr>
          <w:color w:val="000000" w:themeColor="text1"/>
          <w:sz w:val="22"/>
          <w:szCs w:val="22"/>
        </w:rPr>
        <w:t>TBD</w:t>
      </w:r>
      <w:r w:rsidR="000330ED" w:rsidRPr="00F53EB6">
        <w:rPr>
          <w:color w:val="000000" w:themeColor="text1"/>
          <w:sz w:val="22"/>
          <w:szCs w:val="22"/>
        </w:rPr>
        <w:t xml:space="preserve"> </w:t>
      </w:r>
      <w:r w:rsidRPr="00F53EB6">
        <w:rPr>
          <w:color w:val="000000" w:themeColor="text1"/>
          <w:sz w:val="22"/>
          <w:szCs w:val="22"/>
        </w:rPr>
        <w:t xml:space="preserve">(BIZ1 – Seminar Room </w:t>
      </w:r>
      <w:r w:rsidR="00394EC5">
        <w:rPr>
          <w:color w:val="000000" w:themeColor="text1"/>
          <w:sz w:val="22"/>
          <w:szCs w:val="22"/>
        </w:rPr>
        <w:t>TBD</w:t>
      </w:r>
      <w:r w:rsidRPr="00F53EB6">
        <w:rPr>
          <w:color w:val="000000" w:themeColor="text1"/>
          <w:sz w:val="22"/>
          <w:szCs w:val="22"/>
        </w:rPr>
        <w:t>)</w:t>
      </w:r>
    </w:p>
    <w:p w14:paraId="70106B6C" w14:textId="421D5A1F" w:rsidR="00F53EB6" w:rsidRPr="003B4518" w:rsidRDefault="000330ED" w:rsidP="000330ED">
      <w:pPr>
        <w:tabs>
          <w:tab w:val="left" w:pos="1418"/>
          <w:tab w:val="left" w:pos="2160"/>
        </w:tabs>
        <w:jc w:val="both"/>
        <w:rPr>
          <w:color w:val="000000" w:themeColor="text1"/>
          <w:sz w:val="22"/>
          <w:szCs w:val="22"/>
        </w:rPr>
      </w:pPr>
      <w:r w:rsidRPr="00F53EB6">
        <w:rPr>
          <w:color w:val="000000" w:themeColor="text1"/>
          <w:sz w:val="22"/>
          <w:szCs w:val="22"/>
        </w:rPr>
        <w:t xml:space="preserve">Section </w:t>
      </w:r>
      <w:r w:rsidR="00297EDF" w:rsidRPr="00F53EB6">
        <w:rPr>
          <w:color w:val="000000" w:themeColor="text1"/>
          <w:sz w:val="22"/>
          <w:szCs w:val="22"/>
        </w:rPr>
        <w:t>A2</w:t>
      </w:r>
      <w:r w:rsidRPr="00F53EB6">
        <w:rPr>
          <w:color w:val="000000" w:themeColor="text1"/>
          <w:sz w:val="22"/>
          <w:szCs w:val="22"/>
        </w:rPr>
        <w:tab/>
        <w:t>-</w:t>
      </w:r>
      <w:r w:rsidRPr="00F53EB6">
        <w:rPr>
          <w:color w:val="000000" w:themeColor="text1"/>
          <w:sz w:val="22"/>
          <w:szCs w:val="22"/>
        </w:rPr>
        <w:tab/>
      </w:r>
      <w:r w:rsidR="00394EC5">
        <w:rPr>
          <w:color w:val="000000" w:themeColor="text1"/>
          <w:sz w:val="22"/>
          <w:szCs w:val="22"/>
        </w:rPr>
        <w:t>TBD</w:t>
      </w:r>
      <w:r w:rsidRPr="00F53EB6">
        <w:rPr>
          <w:color w:val="000000" w:themeColor="text1"/>
          <w:sz w:val="22"/>
          <w:szCs w:val="22"/>
        </w:rPr>
        <w:t xml:space="preserve"> (BIZ1 – Seminar Room </w:t>
      </w:r>
      <w:r w:rsidR="00394EC5">
        <w:rPr>
          <w:color w:val="000000" w:themeColor="text1"/>
          <w:sz w:val="22"/>
          <w:szCs w:val="22"/>
        </w:rPr>
        <w:t>TBD</w:t>
      </w:r>
      <w:r w:rsidRPr="00F53EB6">
        <w:rPr>
          <w:color w:val="000000" w:themeColor="text1"/>
          <w:sz w:val="22"/>
          <w:szCs w:val="22"/>
        </w:rPr>
        <w:t>)</w:t>
      </w:r>
    </w:p>
    <w:p w14:paraId="5C7BE3A2" w14:textId="77777777" w:rsidR="000330ED" w:rsidRPr="003B4518" w:rsidRDefault="000330ED" w:rsidP="000330ED">
      <w:pPr>
        <w:tabs>
          <w:tab w:val="left" w:pos="1418"/>
          <w:tab w:val="left" w:pos="2160"/>
        </w:tabs>
        <w:jc w:val="both"/>
        <w:rPr>
          <w:sz w:val="22"/>
          <w:szCs w:val="22"/>
        </w:rPr>
      </w:pPr>
    </w:p>
    <w:p w14:paraId="0E3505F8" w14:textId="77777777" w:rsidR="00960301" w:rsidRPr="003B4518" w:rsidRDefault="00960301" w:rsidP="00960301">
      <w:pPr>
        <w:jc w:val="both"/>
        <w:rPr>
          <w:sz w:val="22"/>
          <w:szCs w:val="22"/>
        </w:rPr>
      </w:pPr>
    </w:p>
    <w:p w14:paraId="2553836D" w14:textId="77777777" w:rsidR="000E6C7C" w:rsidRPr="003B4518" w:rsidRDefault="000E6C7C" w:rsidP="000E6C7C">
      <w:pPr>
        <w:jc w:val="both"/>
        <w:rPr>
          <w:b/>
          <w:sz w:val="22"/>
          <w:szCs w:val="22"/>
          <w:u w:val="single"/>
        </w:rPr>
      </w:pPr>
      <w:r w:rsidRPr="003B4518">
        <w:rPr>
          <w:b/>
          <w:sz w:val="22"/>
          <w:szCs w:val="22"/>
          <w:u w:val="single"/>
        </w:rPr>
        <w:t>TUTORIALS</w:t>
      </w:r>
    </w:p>
    <w:p w14:paraId="0FE5A59F" w14:textId="77777777" w:rsidR="000E6C7C" w:rsidRPr="003B4518" w:rsidRDefault="000E6C7C" w:rsidP="000E6C7C">
      <w:pPr>
        <w:jc w:val="both"/>
        <w:rPr>
          <w:sz w:val="22"/>
          <w:szCs w:val="22"/>
        </w:rPr>
      </w:pPr>
    </w:p>
    <w:p w14:paraId="780F8100" w14:textId="07261B09" w:rsidR="000E6C7C" w:rsidRPr="003B4518" w:rsidRDefault="009C0A70" w:rsidP="000E6C7C">
      <w:pPr>
        <w:jc w:val="both"/>
        <w:rPr>
          <w:sz w:val="22"/>
          <w:szCs w:val="22"/>
        </w:rPr>
      </w:pPr>
      <w:r>
        <w:rPr>
          <w:sz w:val="22"/>
          <w:szCs w:val="22"/>
        </w:rPr>
        <w:t xml:space="preserve">Tutorials are assignments to be completed in group. </w:t>
      </w:r>
      <w:r w:rsidR="000E6C7C" w:rsidRPr="003B4518">
        <w:rPr>
          <w:sz w:val="22"/>
          <w:szCs w:val="22"/>
        </w:rPr>
        <w:t xml:space="preserve">Tutorials will commence from Week </w:t>
      </w:r>
      <w:r w:rsidR="00A10487" w:rsidRPr="003B4518">
        <w:rPr>
          <w:sz w:val="22"/>
          <w:szCs w:val="22"/>
        </w:rPr>
        <w:t>4</w:t>
      </w:r>
      <w:r w:rsidR="000E6C7C" w:rsidRPr="003B4518">
        <w:rPr>
          <w:sz w:val="22"/>
          <w:szCs w:val="22"/>
        </w:rPr>
        <w:t xml:space="preserve"> onwards</w:t>
      </w:r>
      <w:r w:rsidR="00D81C6A">
        <w:rPr>
          <w:sz w:val="22"/>
          <w:szCs w:val="22"/>
        </w:rPr>
        <w:t xml:space="preserve">. On class days </w:t>
      </w:r>
      <w:r w:rsidR="00CB2D02">
        <w:rPr>
          <w:sz w:val="22"/>
          <w:szCs w:val="22"/>
        </w:rPr>
        <w:t>assigned with tutorials,</w:t>
      </w:r>
      <w:r w:rsidR="00D81C6A">
        <w:rPr>
          <w:sz w:val="22"/>
          <w:szCs w:val="22"/>
        </w:rPr>
        <w:t xml:space="preserve"> </w:t>
      </w:r>
      <w:r w:rsidR="00CB2D02">
        <w:rPr>
          <w:sz w:val="22"/>
          <w:szCs w:val="22"/>
        </w:rPr>
        <w:t>the f</w:t>
      </w:r>
      <w:r w:rsidR="00D81C6A">
        <w:rPr>
          <w:sz w:val="22"/>
          <w:szCs w:val="22"/>
        </w:rPr>
        <w:t xml:space="preserve">irst hour of </w:t>
      </w:r>
      <w:r w:rsidR="00CB2D02">
        <w:rPr>
          <w:sz w:val="22"/>
          <w:szCs w:val="22"/>
        </w:rPr>
        <w:t>the</w:t>
      </w:r>
      <w:r w:rsidR="00D81C6A">
        <w:rPr>
          <w:sz w:val="22"/>
          <w:szCs w:val="22"/>
        </w:rPr>
        <w:t xml:space="preserve"> class session is</w:t>
      </w:r>
      <w:r w:rsidR="00CB2D02">
        <w:rPr>
          <w:sz w:val="22"/>
          <w:szCs w:val="22"/>
        </w:rPr>
        <w:t xml:space="preserve"> allotted</w:t>
      </w:r>
      <w:r w:rsidR="00D81C6A">
        <w:rPr>
          <w:sz w:val="22"/>
          <w:szCs w:val="22"/>
        </w:rPr>
        <w:t xml:space="preserve"> </w:t>
      </w:r>
      <w:r w:rsidR="00CB2D02">
        <w:rPr>
          <w:sz w:val="22"/>
          <w:szCs w:val="22"/>
        </w:rPr>
        <w:t>to</w:t>
      </w:r>
      <w:r w:rsidR="00D81C6A">
        <w:rPr>
          <w:sz w:val="22"/>
          <w:szCs w:val="22"/>
        </w:rPr>
        <w:t xml:space="preserve"> tutorial discussion</w:t>
      </w:r>
      <w:r w:rsidR="002048E4">
        <w:rPr>
          <w:sz w:val="22"/>
          <w:szCs w:val="22"/>
        </w:rPr>
        <w:t>.</w:t>
      </w:r>
      <w:r w:rsidR="00D81C6A">
        <w:rPr>
          <w:sz w:val="22"/>
          <w:szCs w:val="22"/>
        </w:rPr>
        <w:t xml:space="preserve"> </w:t>
      </w:r>
      <w:r w:rsidR="000E6C7C" w:rsidRPr="003B4518">
        <w:rPr>
          <w:sz w:val="22"/>
          <w:szCs w:val="22"/>
        </w:rPr>
        <w:t xml:space="preserve">Groups </w:t>
      </w:r>
      <w:r w:rsidR="00935047">
        <w:rPr>
          <w:sz w:val="22"/>
          <w:szCs w:val="22"/>
        </w:rPr>
        <w:t>will</w:t>
      </w:r>
      <w:r w:rsidR="000E6C7C" w:rsidRPr="003B4518">
        <w:rPr>
          <w:sz w:val="22"/>
          <w:szCs w:val="22"/>
        </w:rPr>
        <w:t xml:space="preserve"> be formed by the</w:t>
      </w:r>
      <w:r w:rsidR="00CB2D02">
        <w:rPr>
          <w:sz w:val="22"/>
          <w:szCs w:val="22"/>
        </w:rPr>
        <w:t xml:space="preserve"> end of the first </w:t>
      </w:r>
      <w:r w:rsidR="000E6C7C" w:rsidRPr="003B4518">
        <w:rPr>
          <w:sz w:val="22"/>
          <w:szCs w:val="22"/>
        </w:rPr>
        <w:t>week of class</w:t>
      </w:r>
      <w:r w:rsidR="003B4518">
        <w:rPr>
          <w:sz w:val="22"/>
          <w:szCs w:val="22"/>
        </w:rPr>
        <w:t xml:space="preserve">, i.e., </w:t>
      </w:r>
      <w:r w:rsidR="00E32DD2">
        <w:rPr>
          <w:sz w:val="22"/>
          <w:szCs w:val="22"/>
        </w:rPr>
        <w:t>18</w:t>
      </w:r>
      <w:r w:rsidR="003B4518">
        <w:rPr>
          <w:sz w:val="22"/>
          <w:szCs w:val="22"/>
        </w:rPr>
        <w:t xml:space="preserve"> Aug 202</w:t>
      </w:r>
      <w:r w:rsidR="00E32DD2">
        <w:rPr>
          <w:sz w:val="22"/>
          <w:szCs w:val="22"/>
        </w:rPr>
        <w:t>4</w:t>
      </w:r>
      <w:r w:rsidR="003B4518">
        <w:rPr>
          <w:sz w:val="22"/>
          <w:szCs w:val="22"/>
        </w:rPr>
        <w:t xml:space="preserve"> (Sunday)</w:t>
      </w:r>
      <w:r w:rsidR="000E6C7C" w:rsidRPr="003B4518">
        <w:rPr>
          <w:sz w:val="22"/>
          <w:szCs w:val="22"/>
        </w:rPr>
        <w:t>.</w:t>
      </w:r>
    </w:p>
    <w:p w14:paraId="05D4DEB4" w14:textId="2332B0E5" w:rsidR="000E6C7C" w:rsidRPr="003B4518" w:rsidRDefault="000E6C7C" w:rsidP="000E6C7C">
      <w:pPr>
        <w:jc w:val="both"/>
        <w:rPr>
          <w:sz w:val="22"/>
          <w:szCs w:val="22"/>
        </w:rPr>
      </w:pPr>
    </w:p>
    <w:p w14:paraId="6AB904B3" w14:textId="77777777" w:rsidR="00960301" w:rsidRPr="003B4518" w:rsidRDefault="00960301" w:rsidP="000E6C7C">
      <w:pPr>
        <w:jc w:val="both"/>
        <w:rPr>
          <w:sz w:val="22"/>
          <w:szCs w:val="22"/>
        </w:rPr>
      </w:pPr>
    </w:p>
    <w:p w14:paraId="5270630D" w14:textId="77777777" w:rsidR="000E6C7C" w:rsidRPr="003B4518" w:rsidRDefault="000E6C7C" w:rsidP="000E6C7C">
      <w:pPr>
        <w:jc w:val="both"/>
        <w:rPr>
          <w:b/>
          <w:sz w:val="22"/>
          <w:szCs w:val="22"/>
          <w:u w:val="single"/>
        </w:rPr>
      </w:pPr>
      <w:r w:rsidRPr="003B4518">
        <w:rPr>
          <w:b/>
          <w:sz w:val="22"/>
          <w:szCs w:val="22"/>
          <w:u w:val="single"/>
        </w:rPr>
        <w:t>GROUP PROJECT</w:t>
      </w:r>
    </w:p>
    <w:p w14:paraId="3C94C463" w14:textId="77777777" w:rsidR="000E6C7C" w:rsidRPr="003B4518" w:rsidRDefault="000E6C7C" w:rsidP="000E6C7C">
      <w:pPr>
        <w:jc w:val="both"/>
        <w:rPr>
          <w:sz w:val="22"/>
          <w:szCs w:val="22"/>
        </w:rPr>
      </w:pPr>
    </w:p>
    <w:p w14:paraId="323EDB90" w14:textId="3372B039" w:rsidR="000E6C7C" w:rsidRPr="003B4518" w:rsidRDefault="000E6C7C" w:rsidP="000E6C7C">
      <w:pPr>
        <w:jc w:val="both"/>
        <w:rPr>
          <w:sz w:val="22"/>
          <w:szCs w:val="22"/>
          <w:lang w:eastAsia="ko-KR"/>
        </w:rPr>
      </w:pPr>
      <w:r w:rsidRPr="003B4518">
        <w:rPr>
          <w:sz w:val="22"/>
          <w:szCs w:val="22"/>
        </w:rPr>
        <w:t>More details</w:t>
      </w:r>
      <w:r w:rsidR="009555C3">
        <w:rPr>
          <w:sz w:val="22"/>
          <w:szCs w:val="22"/>
        </w:rPr>
        <w:t xml:space="preserve"> about the specifics of the project</w:t>
      </w:r>
      <w:r w:rsidRPr="003B4518">
        <w:rPr>
          <w:sz w:val="22"/>
          <w:szCs w:val="22"/>
        </w:rPr>
        <w:t xml:space="preserve"> </w:t>
      </w:r>
      <w:r w:rsidR="009555C3">
        <w:rPr>
          <w:sz w:val="22"/>
          <w:szCs w:val="22"/>
        </w:rPr>
        <w:t>will be</w:t>
      </w:r>
      <w:r w:rsidR="00F76CC0">
        <w:rPr>
          <w:sz w:val="22"/>
          <w:szCs w:val="22"/>
        </w:rPr>
        <w:t xml:space="preserve"> posted on Canvas</w:t>
      </w:r>
      <w:r w:rsidR="009555C3">
        <w:rPr>
          <w:sz w:val="22"/>
          <w:szCs w:val="22"/>
        </w:rPr>
        <w:t xml:space="preserve"> in due time</w:t>
      </w:r>
      <w:r w:rsidRPr="003B4518">
        <w:rPr>
          <w:sz w:val="22"/>
          <w:szCs w:val="22"/>
        </w:rPr>
        <w:t>. Assigned groups must prepare a written report and make class presentations. The groups for the project will be the same as those for the tutorials</w:t>
      </w:r>
      <w:r w:rsidR="00E10218" w:rsidRPr="003B4518">
        <w:rPr>
          <w:sz w:val="22"/>
          <w:szCs w:val="22"/>
        </w:rPr>
        <w:t>.</w:t>
      </w:r>
    </w:p>
    <w:p w14:paraId="3079F5BC" w14:textId="56F63A1E" w:rsidR="000E6C7C" w:rsidRPr="003B4518" w:rsidRDefault="000E6C7C" w:rsidP="000E6C7C">
      <w:pPr>
        <w:jc w:val="both"/>
        <w:rPr>
          <w:sz w:val="22"/>
          <w:szCs w:val="22"/>
        </w:rPr>
      </w:pPr>
    </w:p>
    <w:p w14:paraId="3F206ABD" w14:textId="77777777" w:rsidR="00960301" w:rsidRPr="003B4518" w:rsidRDefault="00960301" w:rsidP="000E6C7C">
      <w:pPr>
        <w:jc w:val="both"/>
        <w:rPr>
          <w:sz w:val="22"/>
          <w:szCs w:val="22"/>
        </w:rPr>
      </w:pPr>
    </w:p>
    <w:p w14:paraId="51D4FFA4" w14:textId="77777777" w:rsidR="000E6C7C" w:rsidRPr="003B4518" w:rsidRDefault="000E6C7C" w:rsidP="000E6C7C">
      <w:pPr>
        <w:pStyle w:val="Heading5"/>
        <w:jc w:val="both"/>
        <w:rPr>
          <w:sz w:val="22"/>
          <w:szCs w:val="22"/>
          <w:u w:val="single"/>
        </w:rPr>
      </w:pPr>
      <w:r w:rsidRPr="003B4518">
        <w:rPr>
          <w:sz w:val="22"/>
          <w:szCs w:val="22"/>
          <w:u w:val="single"/>
        </w:rPr>
        <w:t>CLASS PARTICIPATION</w:t>
      </w:r>
    </w:p>
    <w:p w14:paraId="73602851" w14:textId="77777777" w:rsidR="000E6C7C" w:rsidRPr="003B4518" w:rsidRDefault="000E6C7C" w:rsidP="000E6C7C">
      <w:pPr>
        <w:jc w:val="both"/>
        <w:rPr>
          <w:sz w:val="22"/>
          <w:szCs w:val="22"/>
        </w:rPr>
      </w:pPr>
    </w:p>
    <w:p w14:paraId="4AF7A14A" w14:textId="39B5F313" w:rsidR="000E6C7C" w:rsidRDefault="000E6C7C" w:rsidP="000E6C7C">
      <w:pPr>
        <w:jc w:val="both"/>
        <w:rPr>
          <w:sz w:val="22"/>
          <w:szCs w:val="22"/>
        </w:rPr>
      </w:pPr>
      <w:r w:rsidRPr="003B4518">
        <w:rPr>
          <w:sz w:val="22"/>
          <w:szCs w:val="22"/>
        </w:rPr>
        <w:t xml:space="preserve">Students are </w:t>
      </w:r>
      <w:r w:rsidRPr="009555C3">
        <w:rPr>
          <w:b/>
          <w:bCs/>
          <w:sz w:val="22"/>
          <w:szCs w:val="22"/>
          <w:u w:val="single"/>
        </w:rPr>
        <w:t>strongly</w:t>
      </w:r>
      <w:r w:rsidRPr="003B4518">
        <w:rPr>
          <w:sz w:val="22"/>
          <w:szCs w:val="22"/>
        </w:rPr>
        <w:t xml:space="preserve"> encouraged to actively participate in class discussions. Students will be graded on an individual basis according to their contributions to the class discussions. In this respect, students should come well prepared for every session in this course. Participation marks are only awarded for participations </w:t>
      </w:r>
      <w:r w:rsidRPr="00762EB6">
        <w:rPr>
          <w:b/>
          <w:bCs/>
          <w:sz w:val="22"/>
          <w:szCs w:val="22"/>
          <w:u w:val="single"/>
        </w:rPr>
        <w:t>during class sessions</w:t>
      </w:r>
      <w:r w:rsidRPr="003B4518">
        <w:rPr>
          <w:sz w:val="22"/>
          <w:szCs w:val="22"/>
        </w:rPr>
        <w:t>, and not through emails or enquiries sent outside class session.</w:t>
      </w:r>
    </w:p>
    <w:p w14:paraId="7763E4AC" w14:textId="77777777" w:rsidR="00533E00" w:rsidRPr="00533E00" w:rsidRDefault="00533E00" w:rsidP="000E6C7C">
      <w:pPr>
        <w:jc w:val="both"/>
        <w:rPr>
          <w:color w:val="000000" w:themeColor="text1"/>
          <w:sz w:val="22"/>
          <w:szCs w:val="22"/>
        </w:rPr>
      </w:pPr>
    </w:p>
    <w:p w14:paraId="72E8053D" w14:textId="77777777" w:rsidR="00533E00" w:rsidRPr="00533E00" w:rsidRDefault="00533E00" w:rsidP="000E6C7C">
      <w:pPr>
        <w:jc w:val="both"/>
        <w:rPr>
          <w:color w:val="000000" w:themeColor="text1"/>
          <w:sz w:val="22"/>
          <w:szCs w:val="22"/>
        </w:rPr>
      </w:pPr>
    </w:p>
    <w:p w14:paraId="4C2CF63E" w14:textId="7D07C7A7" w:rsidR="000E6C7C" w:rsidRPr="003B4518" w:rsidRDefault="00A5654F" w:rsidP="000E6C7C">
      <w:pPr>
        <w:pStyle w:val="Heading5"/>
        <w:jc w:val="both"/>
        <w:rPr>
          <w:sz w:val="22"/>
          <w:szCs w:val="22"/>
          <w:u w:val="single"/>
        </w:rPr>
      </w:pPr>
      <w:r>
        <w:rPr>
          <w:sz w:val="22"/>
          <w:szCs w:val="22"/>
          <w:u w:val="single"/>
        </w:rPr>
        <w:t xml:space="preserve">COMPREHENSIVE </w:t>
      </w:r>
      <w:r w:rsidR="000E6C7C" w:rsidRPr="003B4518">
        <w:rPr>
          <w:sz w:val="22"/>
          <w:szCs w:val="22"/>
          <w:u w:val="single"/>
        </w:rPr>
        <w:t>FINAL EXAM</w:t>
      </w:r>
    </w:p>
    <w:p w14:paraId="73EF8BA7" w14:textId="77777777" w:rsidR="000E6C7C" w:rsidRPr="003B4518" w:rsidRDefault="000E6C7C" w:rsidP="000E6C7C">
      <w:pPr>
        <w:rPr>
          <w:sz w:val="22"/>
          <w:szCs w:val="22"/>
          <w:lang w:eastAsia="en-US"/>
        </w:rPr>
      </w:pPr>
    </w:p>
    <w:p w14:paraId="47CD6B6C" w14:textId="419A9E46" w:rsidR="000E6C7C" w:rsidRPr="003B4518" w:rsidRDefault="000E6C7C" w:rsidP="000E6C7C">
      <w:pPr>
        <w:jc w:val="both"/>
        <w:rPr>
          <w:sz w:val="22"/>
          <w:szCs w:val="22"/>
        </w:rPr>
      </w:pPr>
      <w:r w:rsidRPr="003B4518">
        <w:rPr>
          <w:sz w:val="22"/>
          <w:szCs w:val="22"/>
        </w:rPr>
        <w:t>The</w:t>
      </w:r>
      <w:r w:rsidR="00A5654F">
        <w:rPr>
          <w:sz w:val="22"/>
          <w:szCs w:val="22"/>
        </w:rPr>
        <w:t xml:space="preserve"> Comprehensive</w:t>
      </w:r>
      <w:r w:rsidRPr="003B4518">
        <w:rPr>
          <w:sz w:val="22"/>
          <w:szCs w:val="22"/>
        </w:rPr>
        <w:t xml:space="preserve"> Final Examination will be “Closed Book” with authorized materials. You are allowed to bring into the examination hall only ONE A4-sized piece of paper typed or written on both sides for reference purposes.</w:t>
      </w:r>
    </w:p>
    <w:p w14:paraId="2E9EDB7D" w14:textId="538748C8" w:rsidR="000E6C7C" w:rsidRPr="003B4518" w:rsidRDefault="000E6C7C" w:rsidP="000E6C7C">
      <w:pPr>
        <w:pStyle w:val="NormalWeb"/>
        <w:spacing w:before="0" w:beforeAutospacing="0" w:after="0" w:afterAutospacing="0"/>
        <w:jc w:val="both"/>
        <w:rPr>
          <w:rFonts w:ascii="Times New Roman" w:hAnsi="Times New Roman"/>
          <w:b/>
          <w:bCs/>
          <w:sz w:val="22"/>
          <w:szCs w:val="22"/>
          <w:u w:val="single"/>
        </w:rPr>
      </w:pPr>
      <w:r w:rsidRPr="003B4518">
        <w:rPr>
          <w:rFonts w:ascii="Times New Roman" w:hAnsi="Times New Roman"/>
          <w:b/>
          <w:bCs/>
          <w:sz w:val="22"/>
          <w:szCs w:val="22"/>
          <w:u w:val="single"/>
        </w:rPr>
        <w:br w:type="page"/>
      </w:r>
      <w:r w:rsidRPr="003B4518">
        <w:rPr>
          <w:rFonts w:ascii="Times New Roman" w:hAnsi="Times New Roman"/>
          <w:b/>
          <w:bCs/>
          <w:color w:val="000000" w:themeColor="text1"/>
          <w:sz w:val="22"/>
          <w:szCs w:val="22"/>
          <w:u w:val="single"/>
        </w:rPr>
        <w:lastRenderedPageBreak/>
        <w:t>DETAILED SYLLABUS BY WEEK</w:t>
      </w:r>
      <w:r w:rsidR="001C6422" w:rsidRPr="003B4518">
        <w:rPr>
          <w:rFonts w:ascii="Times New Roman" w:hAnsi="Times New Roman"/>
          <w:b/>
          <w:bCs/>
          <w:color w:val="000000" w:themeColor="text1"/>
          <w:sz w:val="22"/>
          <w:szCs w:val="22"/>
          <w:u w:val="single"/>
        </w:rPr>
        <w:t xml:space="preserve"> (Tentative</w:t>
      </w:r>
      <w:r w:rsidR="0012339D">
        <w:rPr>
          <w:rFonts w:ascii="Times New Roman" w:hAnsi="Times New Roman"/>
          <w:b/>
          <w:bCs/>
          <w:color w:val="000000" w:themeColor="text1"/>
          <w:sz w:val="22"/>
          <w:szCs w:val="22"/>
          <w:u w:val="single"/>
        </w:rPr>
        <w:t xml:space="preserve"> and subject to change</w:t>
      </w:r>
      <w:r w:rsidR="001C6422" w:rsidRPr="003B4518">
        <w:rPr>
          <w:rFonts w:ascii="Times New Roman" w:hAnsi="Times New Roman"/>
          <w:b/>
          <w:bCs/>
          <w:color w:val="000000" w:themeColor="text1"/>
          <w:sz w:val="22"/>
          <w:szCs w:val="22"/>
          <w:u w:val="single"/>
        </w:rPr>
        <w:t>)</w:t>
      </w:r>
    </w:p>
    <w:p w14:paraId="1F57084E" w14:textId="77777777" w:rsidR="000E6C7C" w:rsidRPr="003B4518" w:rsidRDefault="000E6C7C" w:rsidP="000E6C7C">
      <w:pPr>
        <w:rPr>
          <w:sz w:val="22"/>
          <w:szCs w:val="22"/>
        </w:rPr>
      </w:pPr>
    </w:p>
    <w:bookmarkEnd w:id="0"/>
    <w:p w14:paraId="68E64D29" w14:textId="77777777" w:rsidR="000E6C7C" w:rsidRPr="003B4518" w:rsidRDefault="000E6C7C" w:rsidP="000E6C7C">
      <w:pPr>
        <w:pStyle w:val="NormalWeb"/>
        <w:spacing w:before="0" w:beforeAutospacing="0" w:after="0" w:afterAutospacing="0"/>
        <w:jc w:val="both"/>
        <w:rPr>
          <w:rFonts w:ascii="Times New Roman" w:hAnsi="Times New Roman"/>
          <w:b/>
          <w:sz w:val="22"/>
          <w:szCs w:val="22"/>
        </w:rPr>
      </w:pPr>
      <w:r w:rsidRPr="003B4518">
        <w:rPr>
          <w:rFonts w:ascii="Times New Roman" w:hAnsi="Times New Roman"/>
          <w:b/>
          <w:sz w:val="22"/>
          <w:szCs w:val="22"/>
        </w:rPr>
        <w:t>Week 1:  Introduction to Singapore Tax System (Topic 1 / Chapter 1)</w:t>
      </w:r>
    </w:p>
    <w:p w14:paraId="662AF9E8" w14:textId="77777777" w:rsidR="000E6C7C" w:rsidRPr="003B4518" w:rsidRDefault="000E6C7C" w:rsidP="000E6C7C">
      <w:pPr>
        <w:pStyle w:val="NormalWeb"/>
        <w:numPr>
          <w:ilvl w:val="0"/>
          <w:numId w:val="1"/>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 xml:space="preserve">The Purpose of Taxation in a Modern Economy </w:t>
      </w:r>
    </w:p>
    <w:p w14:paraId="19C21539" w14:textId="77777777" w:rsidR="000E6C7C" w:rsidRPr="003B4518" w:rsidRDefault="000E6C7C" w:rsidP="000E6C7C">
      <w:pPr>
        <w:pStyle w:val="NormalWeb"/>
        <w:numPr>
          <w:ilvl w:val="0"/>
          <w:numId w:val="1"/>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Different types of taxes</w:t>
      </w:r>
    </w:p>
    <w:p w14:paraId="45B4DA50" w14:textId="77777777" w:rsidR="000E6C7C" w:rsidRPr="003B4518" w:rsidRDefault="000E6C7C" w:rsidP="000E6C7C">
      <w:pPr>
        <w:pStyle w:val="NormalWeb"/>
        <w:numPr>
          <w:ilvl w:val="0"/>
          <w:numId w:val="1"/>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Legislative framework for taxation</w:t>
      </w:r>
    </w:p>
    <w:p w14:paraId="46280827" w14:textId="77777777" w:rsidR="000E6C7C" w:rsidRPr="003B4518" w:rsidRDefault="000E6C7C" w:rsidP="000E6C7C">
      <w:pPr>
        <w:pStyle w:val="NormalWeb"/>
        <w:numPr>
          <w:ilvl w:val="0"/>
          <w:numId w:val="1"/>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Income tax administration</w:t>
      </w:r>
    </w:p>
    <w:p w14:paraId="08CD98E3" w14:textId="77777777" w:rsidR="000E6C7C" w:rsidRPr="003B4518" w:rsidRDefault="000E6C7C" w:rsidP="000E6C7C">
      <w:pPr>
        <w:pStyle w:val="NormalWeb"/>
        <w:numPr>
          <w:ilvl w:val="0"/>
          <w:numId w:val="1"/>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Structure of Income Tax Act</w:t>
      </w:r>
    </w:p>
    <w:p w14:paraId="526EF256" w14:textId="77777777" w:rsidR="000E6C7C" w:rsidRPr="003B4518" w:rsidRDefault="000E6C7C" w:rsidP="000E6C7C">
      <w:pPr>
        <w:pStyle w:val="NormalWeb"/>
        <w:numPr>
          <w:ilvl w:val="0"/>
          <w:numId w:val="1"/>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 xml:space="preserve">Basic tax concepts </w:t>
      </w:r>
    </w:p>
    <w:p w14:paraId="0553BE17" w14:textId="77777777" w:rsidR="000E6C7C" w:rsidRPr="003B4518" w:rsidRDefault="000E6C7C" w:rsidP="000E6C7C">
      <w:pPr>
        <w:pStyle w:val="NormalWeb"/>
        <w:numPr>
          <w:ilvl w:val="1"/>
          <w:numId w:val="1"/>
        </w:numPr>
        <w:tabs>
          <w:tab w:val="clear" w:pos="2160"/>
          <w:tab w:val="num" w:pos="1620"/>
        </w:tabs>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territorial basis</w:t>
      </w:r>
    </w:p>
    <w:p w14:paraId="78B01A98" w14:textId="77777777" w:rsidR="000E6C7C" w:rsidRPr="003B4518" w:rsidRDefault="000E6C7C" w:rsidP="000E6C7C">
      <w:pPr>
        <w:pStyle w:val="NormalWeb"/>
        <w:numPr>
          <w:ilvl w:val="1"/>
          <w:numId w:val="1"/>
        </w:numPr>
        <w:tabs>
          <w:tab w:val="clear" w:pos="2160"/>
          <w:tab w:val="num" w:pos="1620"/>
        </w:tabs>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 xml:space="preserve">tax entities </w:t>
      </w:r>
    </w:p>
    <w:p w14:paraId="16F939CC" w14:textId="77777777" w:rsidR="000E6C7C" w:rsidRPr="003B4518" w:rsidRDefault="000E6C7C" w:rsidP="000E6C7C">
      <w:pPr>
        <w:pStyle w:val="NormalWeb"/>
        <w:numPr>
          <w:ilvl w:val="1"/>
          <w:numId w:val="1"/>
        </w:numPr>
        <w:tabs>
          <w:tab w:val="clear" w:pos="2160"/>
          <w:tab w:val="num" w:pos="1620"/>
        </w:tabs>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year of assessment and basis period</w:t>
      </w:r>
    </w:p>
    <w:p w14:paraId="722B1542" w14:textId="77777777" w:rsidR="000E6C7C" w:rsidRPr="003B4518" w:rsidRDefault="000E6C7C" w:rsidP="000E6C7C">
      <w:pPr>
        <w:pStyle w:val="NormalWeb"/>
        <w:numPr>
          <w:ilvl w:val="1"/>
          <w:numId w:val="1"/>
        </w:numPr>
        <w:tabs>
          <w:tab w:val="clear" w:pos="2160"/>
          <w:tab w:val="num" w:pos="1620"/>
        </w:tabs>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tax residence</w:t>
      </w:r>
    </w:p>
    <w:p w14:paraId="79DB701F" w14:textId="77777777" w:rsidR="000E6C7C" w:rsidRPr="003B4518" w:rsidRDefault="000E6C7C" w:rsidP="000E6C7C">
      <w:pPr>
        <w:pStyle w:val="NormalWeb"/>
        <w:numPr>
          <w:ilvl w:val="1"/>
          <w:numId w:val="1"/>
        </w:numPr>
        <w:tabs>
          <w:tab w:val="clear" w:pos="2160"/>
          <w:tab w:val="num" w:pos="1620"/>
        </w:tabs>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tax planning, tax avoidance and tax evasion</w:t>
      </w:r>
    </w:p>
    <w:p w14:paraId="72694BDF" w14:textId="278D97B8" w:rsidR="000E6C7C" w:rsidRPr="003B4518" w:rsidRDefault="000E6C7C" w:rsidP="000E6C7C">
      <w:pPr>
        <w:pStyle w:val="NormalWeb"/>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 </w:t>
      </w:r>
    </w:p>
    <w:p w14:paraId="7E024608" w14:textId="77777777" w:rsidR="001C6422" w:rsidRPr="003B4518" w:rsidRDefault="001C6422" w:rsidP="000E6C7C">
      <w:pPr>
        <w:pStyle w:val="NormalWeb"/>
        <w:spacing w:before="0" w:beforeAutospacing="0" w:after="0" w:afterAutospacing="0"/>
        <w:ind w:hanging="1080"/>
        <w:jc w:val="both"/>
        <w:rPr>
          <w:rFonts w:ascii="Times New Roman" w:hAnsi="Times New Roman"/>
          <w:sz w:val="22"/>
          <w:szCs w:val="22"/>
        </w:rPr>
      </w:pPr>
    </w:p>
    <w:p w14:paraId="4C909888" w14:textId="77777777" w:rsidR="000E6C7C" w:rsidRPr="003B4518" w:rsidRDefault="000E6C7C" w:rsidP="000E6C7C">
      <w:pPr>
        <w:pStyle w:val="NormalWeb"/>
        <w:tabs>
          <w:tab w:val="left" w:pos="1134"/>
        </w:tabs>
        <w:spacing w:before="0" w:beforeAutospacing="0" w:after="0" w:afterAutospacing="0"/>
        <w:jc w:val="both"/>
        <w:rPr>
          <w:rFonts w:ascii="Times New Roman" w:hAnsi="Times New Roman"/>
          <w:b/>
          <w:sz w:val="22"/>
          <w:szCs w:val="22"/>
        </w:rPr>
      </w:pPr>
      <w:r w:rsidRPr="003B4518">
        <w:rPr>
          <w:rFonts w:ascii="Times New Roman" w:hAnsi="Times New Roman"/>
          <w:b/>
          <w:sz w:val="22"/>
          <w:szCs w:val="22"/>
        </w:rPr>
        <w:t>Week 2:  Concept of Income (Topic 2 / Chapter 2)</w:t>
      </w:r>
    </w:p>
    <w:p w14:paraId="6238703F" w14:textId="77777777" w:rsidR="000E6C7C" w:rsidRPr="003B4518" w:rsidRDefault="000E6C7C" w:rsidP="000E6C7C">
      <w:pPr>
        <w:pStyle w:val="NormalWeb"/>
        <w:numPr>
          <w:ilvl w:val="0"/>
          <w:numId w:val="2"/>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Distinction between income and capital</w:t>
      </w:r>
    </w:p>
    <w:p w14:paraId="2A370EBC" w14:textId="77777777" w:rsidR="000E6C7C" w:rsidRPr="003B4518" w:rsidRDefault="000E6C7C" w:rsidP="000E6C7C">
      <w:pPr>
        <w:pStyle w:val="NormalWeb"/>
        <w:numPr>
          <w:ilvl w:val="0"/>
          <w:numId w:val="2"/>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Source of Income</w:t>
      </w:r>
    </w:p>
    <w:p w14:paraId="1D3D00B7" w14:textId="77777777" w:rsidR="000E6C7C" w:rsidRPr="003B4518" w:rsidRDefault="000E6C7C" w:rsidP="000E6C7C">
      <w:pPr>
        <w:pStyle w:val="NormalWeb"/>
        <w:numPr>
          <w:ilvl w:val="0"/>
          <w:numId w:val="2"/>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“Trading in” vs. “Trading With”</w:t>
      </w:r>
    </w:p>
    <w:p w14:paraId="48512BB8" w14:textId="77777777" w:rsidR="000E6C7C" w:rsidRPr="003B4518" w:rsidRDefault="000E6C7C" w:rsidP="000E6C7C">
      <w:pPr>
        <w:pStyle w:val="NormalWeb"/>
        <w:numPr>
          <w:ilvl w:val="0"/>
          <w:numId w:val="2"/>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Concept of Permanent Establishment</w:t>
      </w:r>
    </w:p>
    <w:p w14:paraId="6D07175F" w14:textId="77777777" w:rsidR="000E6C7C" w:rsidRPr="003B4518" w:rsidRDefault="000E6C7C" w:rsidP="000E6C7C">
      <w:pPr>
        <w:pStyle w:val="NormalWeb"/>
        <w:numPr>
          <w:ilvl w:val="0"/>
          <w:numId w:val="2"/>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Charging Provision: Section 10(1)</w:t>
      </w:r>
    </w:p>
    <w:p w14:paraId="44187612" w14:textId="77777777" w:rsidR="000E6C7C" w:rsidRPr="003B4518" w:rsidRDefault="000E6C7C" w:rsidP="000E6C7C">
      <w:pPr>
        <w:pStyle w:val="NormalWeb"/>
        <w:numPr>
          <w:ilvl w:val="0"/>
          <w:numId w:val="2"/>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Deemed Remittance Rules</w:t>
      </w:r>
    </w:p>
    <w:p w14:paraId="7976735E" w14:textId="77777777" w:rsidR="000E6C7C" w:rsidRPr="003B4518" w:rsidRDefault="000E6C7C" w:rsidP="000E6C7C">
      <w:pPr>
        <w:pStyle w:val="NormalWeb"/>
        <w:numPr>
          <w:ilvl w:val="0"/>
          <w:numId w:val="2"/>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Trade, business, profession, vocation</w:t>
      </w:r>
    </w:p>
    <w:p w14:paraId="5034CD64" w14:textId="77777777" w:rsidR="000E6C7C" w:rsidRPr="003B4518" w:rsidRDefault="000E6C7C" w:rsidP="000E6C7C">
      <w:pPr>
        <w:pStyle w:val="NormalWeb"/>
        <w:numPr>
          <w:ilvl w:val="0"/>
          <w:numId w:val="2"/>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Employment income</w:t>
      </w:r>
    </w:p>
    <w:p w14:paraId="14B85311" w14:textId="77777777" w:rsidR="000E6C7C" w:rsidRPr="003B4518" w:rsidRDefault="000E6C7C" w:rsidP="000E6C7C">
      <w:pPr>
        <w:pStyle w:val="NormalWeb"/>
        <w:numPr>
          <w:ilvl w:val="0"/>
          <w:numId w:val="2"/>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 xml:space="preserve">Dividends, interest or discount </w:t>
      </w:r>
    </w:p>
    <w:p w14:paraId="7E576F91" w14:textId="77777777" w:rsidR="000E6C7C" w:rsidRPr="003B4518" w:rsidRDefault="000E6C7C" w:rsidP="000E6C7C">
      <w:pPr>
        <w:pStyle w:val="NormalWeb"/>
        <w:numPr>
          <w:ilvl w:val="0"/>
          <w:numId w:val="2"/>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Pension, charge or annuity</w:t>
      </w:r>
    </w:p>
    <w:p w14:paraId="7B5FF6F2" w14:textId="75322423" w:rsidR="000E6C7C" w:rsidRPr="003B4518" w:rsidRDefault="000E6C7C" w:rsidP="000E6C7C">
      <w:pPr>
        <w:pStyle w:val="NormalWeb"/>
        <w:numPr>
          <w:ilvl w:val="0"/>
          <w:numId w:val="2"/>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Rents, royalties, premiums, etc</w:t>
      </w:r>
      <w:r w:rsidR="00580D28">
        <w:rPr>
          <w:rFonts w:ascii="Times New Roman" w:hAnsi="Times New Roman"/>
          <w:sz w:val="22"/>
          <w:szCs w:val="22"/>
        </w:rPr>
        <w:t>.</w:t>
      </w:r>
    </w:p>
    <w:p w14:paraId="2B91AA0F" w14:textId="77777777" w:rsidR="000E6C7C" w:rsidRPr="003B4518" w:rsidRDefault="000E6C7C" w:rsidP="000E6C7C">
      <w:pPr>
        <w:pStyle w:val="NormalWeb"/>
        <w:numPr>
          <w:ilvl w:val="0"/>
          <w:numId w:val="2"/>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Any other gain of an income nature</w:t>
      </w:r>
    </w:p>
    <w:p w14:paraId="0E35DCF1" w14:textId="77777777" w:rsidR="000E6C7C" w:rsidRPr="003B4518" w:rsidRDefault="000E6C7C" w:rsidP="000E6C7C">
      <w:pPr>
        <w:pStyle w:val="NormalWeb"/>
        <w:numPr>
          <w:ilvl w:val="0"/>
          <w:numId w:val="2"/>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Tax exempt income</w:t>
      </w:r>
    </w:p>
    <w:p w14:paraId="4369B4B6" w14:textId="77777777" w:rsidR="000E6C7C" w:rsidRPr="003B4518" w:rsidRDefault="000E6C7C" w:rsidP="000E6C7C">
      <w:pPr>
        <w:pStyle w:val="NormalWeb"/>
        <w:numPr>
          <w:ilvl w:val="0"/>
          <w:numId w:val="2"/>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Deemed source income</w:t>
      </w:r>
    </w:p>
    <w:p w14:paraId="49467592" w14:textId="38459918" w:rsidR="000E6C7C" w:rsidRPr="003B4518" w:rsidRDefault="000E6C7C" w:rsidP="000E6C7C">
      <w:pPr>
        <w:pStyle w:val="NormalWeb"/>
        <w:spacing w:before="0" w:beforeAutospacing="0" w:after="0" w:afterAutospacing="0"/>
        <w:ind w:hanging="1080"/>
        <w:jc w:val="both"/>
        <w:rPr>
          <w:rFonts w:ascii="Times New Roman" w:hAnsi="Times New Roman"/>
          <w:sz w:val="22"/>
          <w:szCs w:val="22"/>
        </w:rPr>
      </w:pPr>
    </w:p>
    <w:p w14:paraId="610EEEAE" w14:textId="77777777" w:rsidR="001C6422" w:rsidRPr="003B4518" w:rsidRDefault="001C6422" w:rsidP="000E6C7C">
      <w:pPr>
        <w:pStyle w:val="NormalWeb"/>
        <w:spacing w:before="0" w:beforeAutospacing="0" w:after="0" w:afterAutospacing="0"/>
        <w:ind w:hanging="1080"/>
        <w:jc w:val="both"/>
        <w:rPr>
          <w:rFonts w:ascii="Times New Roman" w:hAnsi="Times New Roman"/>
          <w:sz w:val="22"/>
          <w:szCs w:val="22"/>
        </w:rPr>
      </w:pPr>
    </w:p>
    <w:p w14:paraId="2F193882" w14:textId="77777777" w:rsidR="000E6C7C" w:rsidRPr="003B4518" w:rsidRDefault="000E6C7C" w:rsidP="000E6C7C">
      <w:pPr>
        <w:pStyle w:val="NormalWeb"/>
        <w:spacing w:before="0" w:beforeAutospacing="0" w:after="0" w:afterAutospacing="0"/>
        <w:jc w:val="both"/>
        <w:rPr>
          <w:rFonts w:ascii="Times New Roman" w:hAnsi="Times New Roman"/>
          <w:b/>
          <w:sz w:val="22"/>
          <w:szCs w:val="22"/>
        </w:rPr>
      </w:pPr>
      <w:r w:rsidRPr="003B4518">
        <w:rPr>
          <w:rFonts w:ascii="Times New Roman" w:hAnsi="Times New Roman"/>
          <w:b/>
          <w:sz w:val="22"/>
          <w:szCs w:val="22"/>
        </w:rPr>
        <w:t>Weeks 3: Tax Deductions (Topic 3 / Chapter 3)</w:t>
      </w:r>
    </w:p>
    <w:p w14:paraId="75999E3A" w14:textId="77777777" w:rsidR="000E6C7C" w:rsidRPr="003B4518" w:rsidRDefault="000E6C7C" w:rsidP="000E6C7C">
      <w:pPr>
        <w:pStyle w:val="NormalWeb"/>
        <w:numPr>
          <w:ilvl w:val="0"/>
          <w:numId w:val="3"/>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Distinction between revenue and capital expenditure</w:t>
      </w:r>
    </w:p>
    <w:p w14:paraId="21581075" w14:textId="77777777" w:rsidR="000E6C7C" w:rsidRPr="003B4518" w:rsidRDefault="000E6C7C" w:rsidP="000E6C7C">
      <w:pPr>
        <w:pStyle w:val="NormalWeb"/>
        <w:numPr>
          <w:ilvl w:val="0"/>
          <w:numId w:val="3"/>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General deduction formula</w:t>
      </w:r>
    </w:p>
    <w:p w14:paraId="4A7C15DF" w14:textId="77777777" w:rsidR="000E6C7C" w:rsidRPr="003B4518" w:rsidRDefault="000E6C7C" w:rsidP="000E6C7C">
      <w:pPr>
        <w:pStyle w:val="NormalWeb"/>
        <w:numPr>
          <w:ilvl w:val="0"/>
          <w:numId w:val="3"/>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 xml:space="preserve">Allowable expenses </w:t>
      </w:r>
    </w:p>
    <w:p w14:paraId="155FDCCA" w14:textId="77777777" w:rsidR="000E6C7C" w:rsidRPr="003B4518" w:rsidRDefault="000E6C7C" w:rsidP="000E6C7C">
      <w:pPr>
        <w:pStyle w:val="NormalWeb"/>
        <w:numPr>
          <w:ilvl w:val="0"/>
          <w:numId w:val="3"/>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Prohibited expenses</w:t>
      </w:r>
    </w:p>
    <w:p w14:paraId="19A5DD85" w14:textId="77777777" w:rsidR="000E6C7C" w:rsidRPr="003B4518" w:rsidRDefault="000E6C7C" w:rsidP="000E6C7C">
      <w:pPr>
        <w:pStyle w:val="NormalWeb"/>
        <w:numPr>
          <w:ilvl w:val="0"/>
          <w:numId w:val="3"/>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Special, further and double deductions</w:t>
      </w:r>
    </w:p>
    <w:p w14:paraId="0B2FEA45" w14:textId="77777777" w:rsidR="000E6C7C" w:rsidRPr="003B4518" w:rsidRDefault="000E6C7C" w:rsidP="000E6C7C">
      <w:pPr>
        <w:pStyle w:val="NormalWeb"/>
        <w:numPr>
          <w:ilvl w:val="0"/>
          <w:numId w:val="3"/>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Donations</w:t>
      </w:r>
    </w:p>
    <w:p w14:paraId="483B2053" w14:textId="77777777" w:rsidR="000E6C7C" w:rsidRPr="003B4518" w:rsidRDefault="000E6C7C" w:rsidP="000E6C7C">
      <w:pPr>
        <w:pStyle w:val="NormalWeb"/>
        <w:numPr>
          <w:ilvl w:val="0"/>
          <w:numId w:val="3"/>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 xml:space="preserve">Productivity and Innovation Credit (PIC) </w:t>
      </w:r>
    </w:p>
    <w:p w14:paraId="1F53E007" w14:textId="14E7758F" w:rsidR="000E6C7C" w:rsidRPr="003B4518" w:rsidRDefault="000E6C7C" w:rsidP="000E6C7C">
      <w:pPr>
        <w:pStyle w:val="NormalWeb"/>
        <w:spacing w:before="0" w:beforeAutospacing="0" w:after="0" w:afterAutospacing="0"/>
        <w:ind w:hanging="1080"/>
        <w:jc w:val="both"/>
        <w:rPr>
          <w:rFonts w:ascii="Times New Roman" w:hAnsi="Times New Roman"/>
          <w:sz w:val="22"/>
          <w:szCs w:val="22"/>
        </w:rPr>
      </w:pPr>
    </w:p>
    <w:p w14:paraId="0E95BB74" w14:textId="77777777" w:rsidR="001C6422" w:rsidRPr="003B4518" w:rsidRDefault="001C6422" w:rsidP="000E6C7C">
      <w:pPr>
        <w:pStyle w:val="NormalWeb"/>
        <w:spacing w:before="0" w:beforeAutospacing="0" w:after="0" w:afterAutospacing="0"/>
        <w:ind w:hanging="1080"/>
        <w:jc w:val="both"/>
        <w:rPr>
          <w:rFonts w:ascii="Times New Roman" w:hAnsi="Times New Roman"/>
          <w:sz w:val="22"/>
          <w:szCs w:val="22"/>
        </w:rPr>
      </w:pPr>
    </w:p>
    <w:p w14:paraId="6FC63825" w14:textId="77777777" w:rsidR="000E6C7C" w:rsidRPr="003B4518" w:rsidRDefault="000E6C7C" w:rsidP="000E6C7C">
      <w:pPr>
        <w:pStyle w:val="NormalWeb"/>
        <w:spacing w:before="0" w:beforeAutospacing="0" w:after="0" w:afterAutospacing="0"/>
        <w:jc w:val="both"/>
        <w:rPr>
          <w:rFonts w:ascii="Times New Roman" w:hAnsi="Times New Roman"/>
          <w:b/>
          <w:sz w:val="22"/>
          <w:szCs w:val="22"/>
        </w:rPr>
      </w:pPr>
      <w:r w:rsidRPr="003B4518">
        <w:rPr>
          <w:rFonts w:ascii="Times New Roman" w:hAnsi="Times New Roman"/>
          <w:b/>
          <w:sz w:val="22"/>
          <w:szCs w:val="22"/>
        </w:rPr>
        <w:t>Week 4:  Capital Allowances (Topic 4 / Chapter 4)</w:t>
      </w:r>
    </w:p>
    <w:p w14:paraId="2264C7D9" w14:textId="77777777" w:rsidR="000E6C7C" w:rsidRPr="003B4518" w:rsidRDefault="000E6C7C" w:rsidP="000E6C7C">
      <w:pPr>
        <w:numPr>
          <w:ilvl w:val="0"/>
          <w:numId w:val="4"/>
        </w:numPr>
        <w:suppressAutoHyphens/>
        <w:ind w:hanging="1080"/>
        <w:rPr>
          <w:spacing w:val="-3"/>
          <w:sz w:val="22"/>
          <w:szCs w:val="22"/>
        </w:rPr>
      </w:pPr>
      <w:r w:rsidRPr="003B4518">
        <w:rPr>
          <w:spacing w:val="-3"/>
          <w:sz w:val="22"/>
          <w:szCs w:val="22"/>
        </w:rPr>
        <w:t xml:space="preserve">Concept of capital allowances </w:t>
      </w:r>
    </w:p>
    <w:p w14:paraId="0F539299" w14:textId="77777777" w:rsidR="000E6C7C" w:rsidRPr="003B4518" w:rsidRDefault="000E6C7C" w:rsidP="000E6C7C">
      <w:pPr>
        <w:numPr>
          <w:ilvl w:val="0"/>
          <w:numId w:val="4"/>
        </w:numPr>
        <w:suppressAutoHyphens/>
        <w:ind w:hanging="1080"/>
        <w:rPr>
          <w:spacing w:val="-3"/>
          <w:sz w:val="22"/>
          <w:szCs w:val="22"/>
        </w:rPr>
      </w:pPr>
      <w:r w:rsidRPr="003B4518">
        <w:rPr>
          <w:spacing w:val="-3"/>
          <w:sz w:val="22"/>
          <w:szCs w:val="22"/>
        </w:rPr>
        <w:t>Plant &amp; machinery allowances</w:t>
      </w:r>
    </w:p>
    <w:p w14:paraId="142BA4FE" w14:textId="77777777" w:rsidR="000E6C7C" w:rsidRPr="003B4518" w:rsidRDefault="000E6C7C" w:rsidP="000E6C7C">
      <w:pPr>
        <w:numPr>
          <w:ilvl w:val="0"/>
          <w:numId w:val="4"/>
        </w:numPr>
        <w:suppressAutoHyphens/>
        <w:ind w:hanging="1080"/>
        <w:rPr>
          <w:spacing w:val="-3"/>
          <w:sz w:val="22"/>
          <w:szCs w:val="22"/>
        </w:rPr>
      </w:pPr>
      <w:r w:rsidRPr="003B4518">
        <w:rPr>
          <w:spacing w:val="-3"/>
          <w:sz w:val="22"/>
          <w:szCs w:val="22"/>
        </w:rPr>
        <w:t>Writing Down Allowance (WDA)</w:t>
      </w:r>
    </w:p>
    <w:p w14:paraId="69655A98" w14:textId="77777777" w:rsidR="000E6C7C" w:rsidRPr="003B4518" w:rsidRDefault="000E6C7C" w:rsidP="000E6C7C">
      <w:pPr>
        <w:numPr>
          <w:ilvl w:val="0"/>
          <w:numId w:val="4"/>
        </w:numPr>
        <w:suppressAutoHyphens/>
        <w:ind w:hanging="1080"/>
        <w:rPr>
          <w:spacing w:val="-3"/>
          <w:sz w:val="22"/>
          <w:szCs w:val="22"/>
        </w:rPr>
      </w:pPr>
      <w:r w:rsidRPr="003B4518">
        <w:rPr>
          <w:spacing w:val="-3"/>
          <w:sz w:val="22"/>
          <w:szCs w:val="22"/>
        </w:rPr>
        <w:t>Industrial Building Allowance (IBA) / Land Intensification Allowance (LIA)</w:t>
      </w:r>
    </w:p>
    <w:p w14:paraId="70516D81" w14:textId="0ABCFAC9" w:rsidR="000E6C7C" w:rsidRPr="003B4518" w:rsidRDefault="000E6C7C" w:rsidP="000E6C7C">
      <w:pPr>
        <w:pStyle w:val="NormalWeb"/>
        <w:spacing w:before="0" w:beforeAutospacing="0" w:after="0" w:afterAutospacing="0"/>
        <w:ind w:hanging="1080"/>
        <w:jc w:val="both"/>
        <w:rPr>
          <w:rFonts w:ascii="Times New Roman" w:hAnsi="Times New Roman"/>
          <w:b/>
          <w:sz w:val="22"/>
          <w:szCs w:val="22"/>
        </w:rPr>
      </w:pPr>
    </w:p>
    <w:p w14:paraId="0EEDA2B3" w14:textId="77777777" w:rsidR="00AE33BD" w:rsidRPr="003B4518" w:rsidRDefault="00AE33BD" w:rsidP="000E6C7C">
      <w:pPr>
        <w:pStyle w:val="NormalWeb"/>
        <w:spacing w:before="0" w:beforeAutospacing="0" w:after="0" w:afterAutospacing="0"/>
        <w:ind w:hanging="1080"/>
        <w:jc w:val="both"/>
        <w:rPr>
          <w:rFonts w:ascii="Times New Roman" w:hAnsi="Times New Roman"/>
          <w:b/>
          <w:sz w:val="22"/>
          <w:szCs w:val="22"/>
        </w:rPr>
      </w:pPr>
    </w:p>
    <w:p w14:paraId="7EE2EA77" w14:textId="77777777" w:rsidR="000E6C7C" w:rsidRPr="003B4518" w:rsidRDefault="000E6C7C" w:rsidP="000E6C7C">
      <w:pPr>
        <w:pStyle w:val="NormalWeb"/>
        <w:spacing w:before="0" w:beforeAutospacing="0" w:after="0" w:afterAutospacing="0"/>
        <w:jc w:val="both"/>
        <w:rPr>
          <w:rFonts w:ascii="Times New Roman" w:hAnsi="Times New Roman"/>
          <w:b/>
          <w:sz w:val="22"/>
          <w:szCs w:val="22"/>
        </w:rPr>
      </w:pPr>
      <w:r w:rsidRPr="003B4518">
        <w:rPr>
          <w:rFonts w:ascii="Times New Roman" w:hAnsi="Times New Roman"/>
          <w:b/>
          <w:sz w:val="22"/>
          <w:szCs w:val="22"/>
        </w:rPr>
        <w:t>Weeks 5: Taxation of Businesses (Topic 5 / Chapter 5)</w:t>
      </w:r>
    </w:p>
    <w:p w14:paraId="6249DA21" w14:textId="77777777" w:rsidR="000E6C7C" w:rsidRPr="003B4518" w:rsidRDefault="000E6C7C" w:rsidP="000E6C7C">
      <w:pPr>
        <w:pStyle w:val="NormalWeb"/>
        <w:numPr>
          <w:ilvl w:val="0"/>
          <w:numId w:val="5"/>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Scope of corporate income tax</w:t>
      </w:r>
    </w:p>
    <w:p w14:paraId="46420A6A" w14:textId="77777777" w:rsidR="000E6C7C" w:rsidRPr="003B4518" w:rsidRDefault="000E6C7C" w:rsidP="000E6C7C">
      <w:pPr>
        <w:pStyle w:val="NormalWeb"/>
        <w:numPr>
          <w:ilvl w:val="0"/>
          <w:numId w:val="5"/>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Chargeable income and tax liability</w:t>
      </w:r>
    </w:p>
    <w:p w14:paraId="6E9669F5" w14:textId="77777777" w:rsidR="000E6C7C" w:rsidRPr="003B4518" w:rsidRDefault="000E6C7C" w:rsidP="000E6C7C">
      <w:pPr>
        <w:pStyle w:val="NormalWeb"/>
        <w:numPr>
          <w:ilvl w:val="0"/>
          <w:numId w:val="5"/>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lastRenderedPageBreak/>
        <w:t>Relief for unabsorbed trade losses, capital allowances &amp; donations</w:t>
      </w:r>
    </w:p>
    <w:p w14:paraId="1B6BD9F6" w14:textId="77777777" w:rsidR="000E6C7C" w:rsidRPr="003B4518" w:rsidRDefault="000E6C7C" w:rsidP="000E6C7C">
      <w:pPr>
        <w:pStyle w:val="NormalWeb"/>
        <w:numPr>
          <w:ilvl w:val="0"/>
          <w:numId w:val="5"/>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 xml:space="preserve">Loss transfer system of group relief </w:t>
      </w:r>
    </w:p>
    <w:p w14:paraId="139572E2" w14:textId="77777777" w:rsidR="000E6C7C" w:rsidRPr="003B4518" w:rsidRDefault="000E6C7C" w:rsidP="000E6C7C">
      <w:pPr>
        <w:pStyle w:val="NormalWeb"/>
        <w:numPr>
          <w:ilvl w:val="0"/>
          <w:numId w:val="5"/>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Loss carry-back system</w:t>
      </w:r>
    </w:p>
    <w:p w14:paraId="67650AA3" w14:textId="77777777" w:rsidR="000E6C7C" w:rsidRPr="003B4518" w:rsidRDefault="000E6C7C" w:rsidP="000E6C7C">
      <w:pPr>
        <w:pStyle w:val="NormalWeb"/>
        <w:numPr>
          <w:ilvl w:val="0"/>
          <w:numId w:val="5"/>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Mergers and acquisition (M&amp;A) scheme</w:t>
      </w:r>
    </w:p>
    <w:p w14:paraId="2A55F472" w14:textId="77777777" w:rsidR="000E6C7C" w:rsidRPr="003B4518" w:rsidRDefault="000E6C7C" w:rsidP="000E6C7C">
      <w:pPr>
        <w:pStyle w:val="NormalWeb"/>
        <w:numPr>
          <w:ilvl w:val="0"/>
          <w:numId w:val="5"/>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Dividends &amp; distributions of corporate profits</w:t>
      </w:r>
    </w:p>
    <w:p w14:paraId="3E8F7C1A" w14:textId="77777777" w:rsidR="000E6C7C" w:rsidRPr="003B4518" w:rsidRDefault="000E6C7C" w:rsidP="000E6C7C">
      <w:pPr>
        <w:pStyle w:val="NormalWeb"/>
        <w:numPr>
          <w:ilvl w:val="0"/>
          <w:numId w:val="5"/>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One-tier corporate tax system</w:t>
      </w:r>
    </w:p>
    <w:p w14:paraId="2198BE40" w14:textId="77777777" w:rsidR="000E6C7C" w:rsidRPr="003B4518" w:rsidRDefault="000E6C7C" w:rsidP="000E6C7C">
      <w:pPr>
        <w:pStyle w:val="NormalWeb"/>
        <w:numPr>
          <w:ilvl w:val="0"/>
          <w:numId w:val="5"/>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Sample tax computation</w:t>
      </w:r>
    </w:p>
    <w:p w14:paraId="7BC757B1" w14:textId="77777777" w:rsidR="000E6C7C" w:rsidRPr="003B4518" w:rsidRDefault="000E6C7C" w:rsidP="000E6C7C">
      <w:pPr>
        <w:pStyle w:val="NormalWeb"/>
        <w:numPr>
          <w:ilvl w:val="0"/>
          <w:numId w:val="5"/>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Comprehensive computation of corporate tax liability</w:t>
      </w:r>
    </w:p>
    <w:p w14:paraId="60038A36" w14:textId="002B8735" w:rsidR="00AE33BD" w:rsidRPr="003B4518" w:rsidRDefault="000E6C7C" w:rsidP="00AE33BD">
      <w:pPr>
        <w:pStyle w:val="NormalWeb"/>
        <w:numPr>
          <w:ilvl w:val="0"/>
          <w:numId w:val="5"/>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Use of exemptions and reliefs in deferring and minimi</w:t>
      </w:r>
      <w:r w:rsidR="006D2F9C">
        <w:rPr>
          <w:rFonts w:ascii="Times New Roman" w:hAnsi="Times New Roman"/>
          <w:sz w:val="22"/>
          <w:szCs w:val="22"/>
        </w:rPr>
        <w:t>z</w:t>
      </w:r>
      <w:r w:rsidRPr="003B4518">
        <w:rPr>
          <w:rFonts w:ascii="Times New Roman" w:hAnsi="Times New Roman"/>
          <w:sz w:val="22"/>
          <w:szCs w:val="22"/>
        </w:rPr>
        <w:t>ing corporate tax</w:t>
      </w:r>
    </w:p>
    <w:p w14:paraId="7E422577" w14:textId="4AA448FB" w:rsidR="00AE33BD" w:rsidRPr="003B4518" w:rsidRDefault="00AE33BD" w:rsidP="00AE33BD">
      <w:pPr>
        <w:pStyle w:val="NormalWeb"/>
        <w:spacing w:before="0" w:beforeAutospacing="0" w:after="0" w:afterAutospacing="0"/>
        <w:jc w:val="both"/>
        <w:rPr>
          <w:rFonts w:ascii="Times New Roman" w:hAnsi="Times New Roman"/>
          <w:sz w:val="22"/>
          <w:szCs w:val="22"/>
        </w:rPr>
      </w:pPr>
    </w:p>
    <w:p w14:paraId="1B909DAD" w14:textId="77777777" w:rsidR="00AE33BD" w:rsidRPr="003B4518" w:rsidRDefault="00AE33BD" w:rsidP="00AE33BD">
      <w:pPr>
        <w:pStyle w:val="NormalWeb"/>
        <w:spacing w:before="0" w:beforeAutospacing="0" w:after="0" w:afterAutospacing="0"/>
        <w:jc w:val="both"/>
        <w:rPr>
          <w:rFonts w:ascii="Times New Roman" w:hAnsi="Times New Roman"/>
          <w:sz w:val="22"/>
          <w:szCs w:val="22"/>
        </w:rPr>
      </w:pPr>
    </w:p>
    <w:p w14:paraId="1846B8D2" w14:textId="77777777" w:rsidR="000E6C7C" w:rsidRPr="003B4518" w:rsidRDefault="000E6C7C" w:rsidP="000E6C7C">
      <w:pPr>
        <w:pStyle w:val="NormalWeb"/>
        <w:spacing w:before="0" w:beforeAutospacing="0" w:after="0" w:afterAutospacing="0"/>
        <w:jc w:val="both"/>
        <w:rPr>
          <w:rFonts w:ascii="Times New Roman" w:hAnsi="Times New Roman"/>
          <w:b/>
          <w:sz w:val="22"/>
          <w:szCs w:val="22"/>
        </w:rPr>
      </w:pPr>
      <w:r w:rsidRPr="003B4518">
        <w:rPr>
          <w:rFonts w:ascii="Times New Roman" w:hAnsi="Times New Roman"/>
          <w:b/>
          <w:sz w:val="22"/>
          <w:szCs w:val="22"/>
        </w:rPr>
        <w:t>Week 6:  Taxation of Non-Residents (Topic 6 / Chapter 8)</w:t>
      </w:r>
    </w:p>
    <w:p w14:paraId="6C2D21F5" w14:textId="77777777" w:rsidR="000E6C7C" w:rsidRPr="003B4518" w:rsidRDefault="000E6C7C" w:rsidP="000E6C7C">
      <w:pPr>
        <w:numPr>
          <w:ilvl w:val="0"/>
          <w:numId w:val="7"/>
        </w:numPr>
        <w:suppressAutoHyphens/>
        <w:ind w:hanging="1080"/>
        <w:rPr>
          <w:spacing w:val="-3"/>
          <w:sz w:val="22"/>
          <w:szCs w:val="22"/>
        </w:rPr>
      </w:pPr>
      <w:r w:rsidRPr="003B4518">
        <w:rPr>
          <w:spacing w:val="-3"/>
          <w:sz w:val="22"/>
          <w:szCs w:val="22"/>
        </w:rPr>
        <w:t>Deeming provisions</w:t>
      </w:r>
    </w:p>
    <w:p w14:paraId="1A7CB3C2" w14:textId="77777777" w:rsidR="000E6C7C" w:rsidRPr="003B4518" w:rsidRDefault="000E6C7C" w:rsidP="000E6C7C">
      <w:pPr>
        <w:numPr>
          <w:ilvl w:val="0"/>
          <w:numId w:val="7"/>
        </w:numPr>
        <w:suppressAutoHyphens/>
        <w:ind w:hanging="1080"/>
        <w:rPr>
          <w:spacing w:val="-3"/>
          <w:sz w:val="22"/>
          <w:szCs w:val="22"/>
        </w:rPr>
      </w:pPr>
      <w:r w:rsidRPr="003B4518">
        <w:rPr>
          <w:spacing w:val="-3"/>
          <w:sz w:val="22"/>
          <w:szCs w:val="22"/>
        </w:rPr>
        <w:t>Withholding tax and statutory obligations</w:t>
      </w:r>
    </w:p>
    <w:p w14:paraId="3D08E7C7" w14:textId="77777777" w:rsidR="000E6C7C" w:rsidRPr="003B4518" w:rsidRDefault="000E6C7C" w:rsidP="000E6C7C">
      <w:pPr>
        <w:numPr>
          <w:ilvl w:val="0"/>
          <w:numId w:val="7"/>
        </w:numPr>
        <w:suppressAutoHyphens/>
        <w:ind w:hanging="1080"/>
        <w:rPr>
          <w:spacing w:val="-3"/>
          <w:sz w:val="22"/>
          <w:szCs w:val="22"/>
        </w:rPr>
      </w:pPr>
      <w:r w:rsidRPr="003B4518">
        <w:rPr>
          <w:spacing w:val="-3"/>
          <w:sz w:val="22"/>
          <w:szCs w:val="22"/>
        </w:rPr>
        <w:t>Non-residents doing business in Singapore</w:t>
      </w:r>
    </w:p>
    <w:p w14:paraId="19B09004" w14:textId="77777777" w:rsidR="000E6C7C" w:rsidRPr="003B4518" w:rsidRDefault="000E6C7C" w:rsidP="000E6C7C">
      <w:pPr>
        <w:numPr>
          <w:ilvl w:val="0"/>
          <w:numId w:val="7"/>
        </w:numPr>
        <w:suppressAutoHyphens/>
        <w:ind w:hanging="1080"/>
        <w:rPr>
          <w:spacing w:val="-3"/>
          <w:sz w:val="22"/>
          <w:szCs w:val="22"/>
        </w:rPr>
      </w:pPr>
      <w:r w:rsidRPr="003B4518">
        <w:rPr>
          <w:spacing w:val="-3"/>
          <w:sz w:val="22"/>
          <w:szCs w:val="22"/>
        </w:rPr>
        <w:t>Permanent establishments</w:t>
      </w:r>
    </w:p>
    <w:p w14:paraId="2591B150" w14:textId="15FDBD2F" w:rsidR="000E6C7C" w:rsidRPr="003B4518" w:rsidRDefault="000E6C7C" w:rsidP="000E6C7C">
      <w:pPr>
        <w:suppressAutoHyphens/>
        <w:ind w:left="1080" w:hanging="1080"/>
        <w:rPr>
          <w:spacing w:val="-3"/>
          <w:sz w:val="22"/>
          <w:szCs w:val="22"/>
        </w:rPr>
      </w:pPr>
    </w:p>
    <w:p w14:paraId="424F648E" w14:textId="77777777" w:rsidR="00AE33BD" w:rsidRPr="003B4518" w:rsidRDefault="00AE33BD" w:rsidP="000E6C7C">
      <w:pPr>
        <w:suppressAutoHyphens/>
        <w:ind w:left="1080" w:hanging="1080"/>
        <w:rPr>
          <w:spacing w:val="-3"/>
          <w:sz w:val="22"/>
          <w:szCs w:val="22"/>
        </w:rPr>
      </w:pPr>
    </w:p>
    <w:p w14:paraId="614C04F4" w14:textId="77777777" w:rsidR="000E6C7C" w:rsidRPr="003B4518" w:rsidRDefault="000E6C7C" w:rsidP="000E6C7C">
      <w:pPr>
        <w:pStyle w:val="NormalWeb"/>
        <w:spacing w:before="0" w:beforeAutospacing="0" w:after="0" w:afterAutospacing="0"/>
        <w:jc w:val="both"/>
        <w:rPr>
          <w:rFonts w:ascii="Times New Roman" w:hAnsi="Times New Roman"/>
          <w:b/>
          <w:sz w:val="22"/>
          <w:szCs w:val="22"/>
        </w:rPr>
      </w:pPr>
      <w:r w:rsidRPr="003B4518">
        <w:rPr>
          <w:rFonts w:ascii="Times New Roman" w:hAnsi="Times New Roman"/>
          <w:b/>
          <w:sz w:val="22"/>
          <w:szCs w:val="22"/>
        </w:rPr>
        <w:t>Week 7:  Taxation of Foreign Income (Topic 7 / Chapter 9)</w:t>
      </w:r>
    </w:p>
    <w:p w14:paraId="3C66FC00" w14:textId="77777777" w:rsidR="000E6C7C" w:rsidRPr="003B4518" w:rsidRDefault="000E6C7C" w:rsidP="000E6C7C">
      <w:pPr>
        <w:numPr>
          <w:ilvl w:val="0"/>
          <w:numId w:val="8"/>
        </w:numPr>
        <w:suppressAutoHyphens/>
        <w:ind w:hanging="1080"/>
        <w:rPr>
          <w:spacing w:val="-3"/>
          <w:sz w:val="22"/>
          <w:szCs w:val="22"/>
        </w:rPr>
      </w:pPr>
      <w:r w:rsidRPr="003B4518">
        <w:rPr>
          <w:spacing w:val="-3"/>
          <w:sz w:val="22"/>
          <w:szCs w:val="22"/>
        </w:rPr>
        <w:t>Basis of taxation of foreign income</w:t>
      </w:r>
    </w:p>
    <w:p w14:paraId="55DE7366" w14:textId="77777777" w:rsidR="000E6C7C" w:rsidRPr="003B4518" w:rsidRDefault="000E6C7C" w:rsidP="000E6C7C">
      <w:pPr>
        <w:numPr>
          <w:ilvl w:val="0"/>
          <w:numId w:val="8"/>
        </w:numPr>
        <w:suppressAutoHyphens/>
        <w:ind w:hanging="1080"/>
        <w:rPr>
          <w:spacing w:val="-3"/>
          <w:sz w:val="22"/>
          <w:szCs w:val="22"/>
        </w:rPr>
      </w:pPr>
      <w:r w:rsidRPr="003B4518">
        <w:rPr>
          <w:spacing w:val="-3"/>
          <w:sz w:val="22"/>
          <w:szCs w:val="22"/>
        </w:rPr>
        <w:t>Deemed remittance rules</w:t>
      </w:r>
    </w:p>
    <w:p w14:paraId="51FE035E" w14:textId="77777777" w:rsidR="000E6C7C" w:rsidRPr="003B4518" w:rsidRDefault="000E6C7C" w:rsidP="000E6C7C">
      <w:pPr>
        <w:numPr>
          <w:ilvl w:val="0"/>
          <w:numId w:val="8"/>
        </w:numPr>
        <w:suppressAutoHyphens/>
        <w:ind w:hanging="1080"/>
        <w:rPr>
          <w:spacing w:val="-3"/>
          <w:sz w:val="22"/>
          <w:szCs w:val="22"/>
        </w:rPr>
      </w:pPr>
      <w:r w:rsidRPr="003B4518">
        <w:rPr>
          <w:spacing w:val="-3"/>
          <w:sz w:val="22"/>
          <w:szCs w:val="22"/>
        </w:rPr>
        <w:t>Tax exemption for foreign source income</w:t>
      </w:r>
    </w:p>
    <w:p w14:paraId="18D41BE5" w14:textId="77777777" w:rsidR="000E6C7C" w:rsidRPr="003B4518" w:rsidRDefault="000E6C7C" w:rsidP="000E6C7C">
      <w:pPr>
        <w:numPr>
          <w:ilvl w:val="0"/>
          <w:numId w:val="8"/>
        </w:numPr>
        <w:suppressAutoHyphens/>
        <w:ind w:hanging="1080"/>
        <w:rPr>
          <w:spacing w:val="-3"/>
          <w:sz w:val="22"/>
          <w:szCs w:val="22"/>
        </w:rPr>
      </w:pPr>
      <w:r w:rsidRPr="003B4518">
        <w:rPr>
          <w:spacing w:val="-3"/>
          <w:sz w:val="22"/>
          <w:szCs w:val="22"/>
        </w:rPr>
        <w:t>Methods of relieving double taxation</w:t>
      </w:r>
    </w:p>
    <w:p w14:paraId="1C3EE581" w14:textId="77777777" w:rsidR="000E6C7C" w:rsidRPr="003B4518" w:rsidRDefault="000E6C7C" w:rsidP="000E6C7C">
      <w:pPr>
        <w:numPr>
          <w:ilvl w:val="0"/>
          <w:numId w:val="8"/>
        </w:numPr>
        <w:suppressAutoHyphens/>
        <w:ind w:hanging="1080"/>
        <w:rPr>
          <w:spacing w:val="-3"/>
          <w:sz w:val="22"/>
          <w:szCs w:val="22"/>
        </w:rPr>
      </w:pPr>
      <w:r w:rsidRPr="003B4518">
        <w:rPr>
          <w:spacing w:val="-3"/>
          <w:sz w:val="22"/>
          <w:szCs w:val="22"/>
        </w:rPr>
        <w:t>Claims for foreign tax credits</w:t>
      </w:r>
    </w:p>
    <w:p w14:paraId="33F73A04" w14:textId="77777777" w:rsidR="000E6C7C" w:rsidRPr="003B4518" w:rsidRDefault="000E6C7C" w:rsidP="000E6C7C">
      <w:pPr>
        <w:pStyle w:val="NormalWeb"/>
        <w:numPr>
          <w:ilvl w:val="0"/>
          <w:numId w:val="8"/>
        </w:numPr>
        <w:tabs>
          <w:tab w:val="left" w:pos="1134"/>
        </w:tabs>
        <w:spacing w:before="0" w:beforeAutospacing="0" w:after="0" w:afterAutospacing="0"/>
        <w:ind w:hanging="1080"/>
        <w:rPr>
          <w:rFonts w:ascii="Times New Roman" w:hAnsi="Times New Roman"/>
          <w:spacing w:val="-3"/>
          <w:sz w:val="22"/>
          <w:szCs w:val="22"/>
        </w:rPr>
      </w:pPr>
      <w:r w:rsidRPr="003B4518">
        <w:rPr>
          <w:rFonts w:ascii="Times New Roman" w:hAnsi="Times New Roman"/>
          <w:spacing w:val="-3"/>
          <w:sz w:val="22"/>
          <w:szCs w:val="22"/>
        </w:rPr>
        <w:t>Double taxation relief (DTR)</w:t>
      </w:r>
    </w:p>
    <w:p w14:paraId="2E796F1D" w14:textId="77777777" w:rsidR="000E6C7C" w:rsidRPr="003B4518" w:rsidRDefault="000E6C7C" w:rsidP="000E6C7C">
      <w:pPr>
        <w:pStyle w:val="NormalWeb"/>
        <w:numPr>
          <w:ilvl w:val="0"/>
          <w:numId w:val="8"/>
        </w:numPr>
        <w:tabs>
          <w:tab w:val="left" w:pos="1134"/>
        </w:tabs>
        <w:spacing w:before="0" w:beforeAutospacing="0" w:after="0" w:afterAutospacing="0"/>
        <w:ind w:hanging="1080"/>
        <w:rPr>
          <w:rFonts w:ascii="Times New Roman" w:hAnsi="Times New Roman"/>
          <w:spacing w:val="-3"/>
          <w:sz w:val="22"/>
          <w:szCs w:val="22"/>
        </w:rPr>
      </w:pPr>
      <w:r w:rsidRPr="003B4518">
        <w:rPr>
          <w:rFonts w:ascii="Times New Roman" w:hAnsi="Times New Roman"/>
          <w:spacing w:val="-3"/>
          <w:sz w:val="22"/>
          <w:szCs w:val="22"/>
        </w:rPr>
        <w:t>Unilateral tax relief (UTR)</w:t>
      </w:r>
    </w:p>
    <w:p w14:paraId="03A88634" w14:textId="77777777" w:rsidR="000E6C7C" w:rsidRPr="003B4518" w:rsidRDefault="000E6C7C" w:rsidP="000E6C7C">
      <w:pPr>
        <w:numPr>
          <w:ilvl w:val="0"/>
          <w:numId w:val="8"/>
        </w:numPr>
        <w:suppressAutoHyphens/>
        <w:ind w:hanging="1080"/>
        <w:rPr>
          <w:b/>
          <w:sz w:val="22"/>
          <w:szCs w:val="22"/>
        </w:rPr>
      </w:pPr>
      <w:r w:rsidRPr="003B4518">
        <w:rPr>
          <w:sz w:val="22"/>
          <w:szCs w:val="22"/>
        </w:rPr>
        <w:t>Double taxation agreements (DTAs)</w:t>
      </w:r>
    </w:p>
    <w:p w14:paraId="7331241F" w14:textId="7AD16310" w:rsidR="000E6C7C" w:rsidRPr="003B4518" w:rsidRDefault="000E6C7C" w:rsidP="000E6C7C">
      <w:pPr>
        <w:suppressAutoHyphens/>
        <w:ind w:hanging="1080"/>
        <w:rPr>
          <w:b/>
          <w:sz w:val="22"/>
          <w:szCs w:val="22"/>
        </w:rPr>
      </w:pPr>
    </w:p>
    <w:p w14:paraId="4DD267F4" w14:textId="77777777" w:rsidR="00AE33BD" w:rsidRPr="003B4518" w:rsidRDefault="00AE33BD" w:rsidP="000E6C7C">
      <w:pPr>
        <w:suppressAutoHyphens/>
        <w:ind w:hanging="1080"/>
        <w:rPr>
          <w:b/>
          <w:sz w:val="22"/>
          <w:szCs w:val="22"/>
        </w:rPr>
      </w:pPr>
    </w:p>
    <w:p w14:paraId="3F43B20C" w14:textId="5F92C44A" w:rsidR="000E6C7C" w:rsidRPr="003B4518" w:rsidRDefault="000E6C7C" w:rsidP="000E6C7C">
      <w:pPr>
        <w:pStyle w:val="NormalWeb"/>
        <w:spacing w:before="0" w:beforeAutospacing="0" w:after="0" w:afterAutospacing="0"/>
        <w:jc w:val="both"/>
        <w:rPr>
          <w:rFonts w:ascii="Times New Roman" w:hAnsi="Times New Roman"/>
          <w:b/>
          <w:sz w:val="22"/>
          <w:szCs w:val="22"/>
        </w:rPr>
      </w:pPr>
      <w:r w:rsidRPr="003B4518">
        <w:rPr>
          <w:rFonts w:ascii="Times New Roman" w:hAnsi="Times New Roman"/>
          <w:b/>
          <w:sz w:val="22"/>
          <w:szCs w:val="22"/>
        </w:rPr>
        <w:t xml:space="preserve">Week </w:t>
      </w:r>
      <w:r w:rsidR="00651271">
        <w:rPr>
          <w:rFonts w:ascii="Times New Roman" w:hAnsi="Times New Roman"/>
          <w:b/>
          <w:sz w:val="22"/>
          <w:szCs w:val="22"/>
        </w:rPr>
        <w:t xml:space="preserve">7 &amp; </w:t>
      </w:r>
      <w:r w:rsidRPr="003B4518">
        <w:rPr>
          <w:rFonts w:ascii="Times New Roman" w:hAnsi="Times New Roman"/>
          <w:b/>
          <w:sz w:val="22"/>
          <w:szCs w:val="22"/>
        </w:rPr>
        <w:t xml:space="preserve">8:  Goods and Services Tax (GST) (Topic 8 / Chapter 10) </w:t>
      </w:r>
    </w:p>
    <w:p w14:paraId="231248B5" w14:textId="77777777" w:rsidR="000E6C7C" w:rsidRPr="003B4518" w:rsidRDefault="000E6C7C" w:rsidP="000E6C7C">
      <w:pPr>
        <w:numPr>
          <w:ilvl w:val="0"/>
          <w:numId w:val="9"/>
        </w:numPr>
        <w:suppressAutoHyphens/>
        <w:ind w:hanging="1080"/>
        <w:rPr>
          <w:spacing w:val="-3"/>
          <w:sz w:val="22"/>
          <w:szCs w:val="22"/>
        </w:rPr>
      </w:pPr>
      <w:r w:rsidRPr="003B4518">
        <w:rPr>
          <w:spacing w:val="-3"/>
          <w:sz w:val="22"/>
          <w:szCs w:val="22"/>
        </w:rPr>
        <w:t>Overview and scope of GST and how it works</w:t>
      </w:r>
    </w:p>
    <w:p w14:paraId="0F7C1323" w14:textId="77777777" w:rsidR="000E6C7C" w:rsidRPr="003B4518" w:rsidRDefault="000E6C7C" w:rsidP="000E6C7C">
      <w:pPr>
        <w:numPr>
          <w:ilvl w:val="0"/>
          <w:numId w:val="9"/>
        </w:numPr>
        <w:suppressAutoHyphens/>
        <w:ind w:hanging="1080"/>
        <w:rPr>
          <w:sz w:val="22"/>
          <w:szCs w:val="22"/>
        </w:rPr>
      </w:pPr>
      <w:r w:rsidRPr="003B4518">
        <w:rPr>
          <w:sz w:val="22"/>
          <w:szCs w:val="22"/>
        </w:rPr>
        <w:t>Key concepts of GST including types of supply, time and value of supply</w:t>
      </w:r>
    </w:p>
    <w:p w14:paraId="25F6CEDA" w14:textId="77777777" w:rsidR="000E6C7C" w:rsidRPr="003B4518" w:rsidRDefault="000E6C7C" w:rsidP="000E6C7C">
      <w:pPr>
        <w:pStyle w:val="NormalWeb"/>
        <w:numPr>
          <w:ilvl w:val="0"/>
          <w:numId w:val="9"/>
        </w:numPr>
        <w:tabs>
          <w:tab w:val="left" w:pos="1134"/>
        </w:tabs>
        <w:spacing w:before="0" w:beforeAutospacing="0" w:after="0" w:afterAutospacing="0"/>
        <w:ind w:hanging="1080"/>
        <w:jc w:val="both"/>
        <w:rPr>
          <w:rFonts w:ascii="Times New Roman" w:hAnsi="Times New Roman"/>
          <w:spacing w:val="-3"/>
          <w:sz w:val="22"/>
          <w:szCs w:val="22"/>
        </w:rPr>
      </w:pPr>
      <w:r w:rsidRPr="003B4518">
        <w:rPr>
          <w:rFonts w:ascii="Times New Roman" w:hAnsi="Times New Roman"/>
          <w:spacing w:val="-3"/>
          <w:sz w:val="22"/>
          <w:szCs w:val="22"/>
        </w:rPr>
        <w:t>Claiming input tax credits</w:t>
      </w:r>
    </w:p>
    <w:p w14:paraId="086A5053" w14:textId="77777777" w:rsidR="000E6C7C" w:rsidRPr="003B4518" w:rsidRDefault="000E6C7C" w:rsidP="000E6C7C">
      <w:pPr>
        <w:pStyle w:val="NormalWeb"/>
        <w:numPr>
          <w:ilvl w:val="0"/>
          <w:numId w:val="9"/>
        </w:numPr>
        <w:tabs>
          <w:tab w:val="left" w:pos="1134"/>
        </w:tabs>
        <w:spacing w:before="0" w:beforeAutospacing="0" w:after="0" w:afterAutospacing="0"/>
        <w:ind w:hanging="1080"/>
        <w:jc w:val="both"/>
        <w:rPr>
          <w:rFonts w:ascii="Times New Roman" w:hAnsi="Times New Roman"/>
          <w:spacing w:val="-3"/>
          <w:sz w:val="22"/>
          <w:szCs w:val="22"/>
        </w:rPr>
      </w:pPr>
      <w:r w:rsidRPr="003B4518">
        <w:rPr>
          <w:rFonts w:ascii="Times New Roman" w:hAnsi="Times New Roman"/>
          <w:spacing w:val="-3"/>
          <w:sz w:val="22"/>
          <w:szCs w:val="22"/>
        </w:rPr>
        <w:t>Exports and international services</w:t>
      </w:r>
    </w:p>
    <w:p w14:paraId="71982C6F" w14:textId="77777777" w:rsidR="000E6C7C" w:rsidRPr="003B4518" w:rsidRDefault="000E6C7C" w:rsidP="000E6C7C">
      <w:pPr>
        <w:pStyle w:val="NormalWeb"/>
        <w:numPr>
          <w:ilvl w:val="0"/>
          <w:numId w:val="9"/>
        </w:numPr>
        <w:tabs>
          <w:tab w:val="left" w:pos="1134"/>
        </w:tabs>
        <w:spacing w:before="0" w:beforeAutospacing="0" w:after="0" w:afterAutospacing="0"/>
        <w:ind w:hanging="1080"/>
        <w:jc w:val="both"/>
        <w:rPr>
          <w:rFonts w:ascii="Times New Roman" w:hAnsi="Times New Roman"/>
          <w:spacing w:val="-3"/>
          <w:sz w:val="22"/>
          <w:szCs w:val="22"/>
        </w:rPr>
      </w:pPr>
      <w:r w:rsidRPr="003B4518">
        <w:rPr>
          <w:rFonts w:ascii="Times New Roman" w:hAnsi="Times New Roman"/>
          <w:spacing w:val="-3"/>
          <w:sz w:val="22"/>
          <w:szCs w:val="22"/>
        </w:rPr>
        <w:t>Common GST schemes and incentives</w:t>
      </w:r>
    </w:p>
    <w:p w14:paraId="75ED8593" w14:textId="77777777" w:rsidR="000E6C7C" w:rsidRPr="003B4518" w:rsidRDefault="000E6C7C" w:rsidP="000E6C7C">
      <w:pPr>
        <w:pStyle w:val="NormalWeb"/>
        <w:numPr>
          <w:ilvl w:val="0"/>
          <w:numId w:val="9"/>
        </w:numPr>
        <w:tabs>
          <w:tab w:val="left" w:pos="1134"/>
        </w:tabs>
        <w:spacing w:before="0" w:beforeAutospacing="0" w:after="0" w:afterAutospacing="0"/>
        <w:ind w:hanging="1080"/>
        <w:jc w:val="both"/>
        <w:rPr>
          <w:rFonts w:ascii="Times New Roman" w:hAnsi="Times New Roman"/>
          <w:spacing w:val="-3"/>
          <w:sz w:val="22"/>
          <w:szCs w:val="22"/>
        </w:rPr>
      </w:pPr>
      <w:r w:rsidRPr="003B4518">
        <w:rPr>
          <w:rFonts w:ascii="Times New Roman" w:hAnsi="Times New Roman"/>
          <w:spacing w:val="-3"/>
          <w:sz w:val="22"/>
          <w:szCs w:val="22"/>
        </w:rPr>
        <w:t xml:space="preserve">Registration &amp; Record-keeping </w:t>
      </w:r>
    </w:p>
    <w:p w14:paraId="342A3DEE" w14:textId="77777777" w:rsidR="000E6C7C" w:rsidRPr="003B4518" w:rsidRDefault="000E6C7C" w:rsidP="000E6C7C">
      <w:pPr>
        <w:pStyle w:val="NormalWeb"/>
        <w:numPr>
          <w:ilvl w:val="0"/>
          <w:numId w:val="9"/>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Tax Receipts and Invoices</w:t>
      </w:r>
    </w:p>
    <w:p w14:paraId="5396B218" w14:textId="77777777" w:rsidR="000E6C7C" w:rsidRPr="003B4518" w:rsidRDefault="000E6C7C" w:rsidP="000E6C7C">
      <w:pPr>
        <w:pStyle w:val="NormalWeb"/>
        <w:numPr>
          <w:ilvl w:val="0"/>
          <w:numId w:val="9"/>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Preparation of GST Return</w:t>
      </w:r>
    </w:p>
    <w:p w14:paraId="573B2C5E" w14:textId="1BEAE152" w:rsidR="000E6C7C" w:rsidRPr="003B4518" w:rsidRDefault="000E6C7C" w:rsidP="000E6C7C">
      <w:pPr>
        <w:pStyle w:val="NormalWeb"/>
        <w:spacing w:before="0" w:beforeAutospacing="0" w:after="0" w:afterAutospacing="0"/>
        <w:ind w:hanging="1080"/>
        <w:jc w:val="both"/>
        <w:rPr>
          <w:rFonts w:ascii="Times New Roman" w:hAnsi="Times New Roman"/>
          <w:sz w:val="22"/>
          <w:szCs w:val="22"/>
        </w:rPr>
      </w:pPr>
    </w:p>
    <w:p w14:paraId="1CD2CCED" w14:textId="77777777" w:rsidR="00AE33BD" w:rsidRPr="003B4518" w:rsidRDefault="00AE33BD" w:rsidP="000E6C7C">
      <w:pPr>
        <w:pStyle w:val="NormalWeb"/>
        <w:spacing w:before="0" w:beforeAutospacing="0" w:after="0" w:afterAutospacing="0"/>
        <w:ind w:hanging="1080"/>
        <w:jc w:val="both"/>
        <w:rPr>
          <w:rFonts w:ascii="Times New Roman" w:hAnsi="Times New Roman"/>
          <w:sz w:val="22"/>
          <w:szCs w:val="22"/>
        </w:rPr>
      </w:pPr>
    </w:p>
    <w:p w14:paraId="1421F056" w14:textId="77777777" w:rsidR="000E6C7C" w:rsidRPr="003B4518" w:rsidRDefault="000E6C7C" w:rsidP="000E6C7C">
      <w:pPr>
        <w:pStyle w:val="NormalWeb"/>
        <w:spacing w:before="0" w:beforeAutospacing="0" w:after="0" w:afterAutospacing="0"/>
        <w:jc w:val="both"/>
        <w:rPr>
          <w:rFonts w:ascii="Times New Roman" w:hAnsi="Times New Roman"/>
          <w:b/>
          <w:sz w:val="22"/>
          <w:szCs w:val="22"/>
        </w:rPr>
      </w:pPr>
      <w:r w:rsidRPr="003B4518">
        <w:rPr>
          <w:rFonts w:ascii="Times New Roman" w:hAnsi="Times New Roman"/>
          <w:b/>
          <w:sz w:val="22"/>
          <w:szCs w:val="22"/>
        </w:rPr>
        <w:t xml:space="preserve">Week 9:  Stamp Duty (Topic 9 / Chapter 11) </w:t>
      </w:r>
    </w:p>
    <w:p w14:paraId="750DD314" w14:textId="77777777" w:rsidR="000E6C7C" w:rsidRPr="003B4518" w:rsidRDefault="000E6C7C" w:rsidP="000E6C7C">
      <w:pPr>
        <w:numPr>
          <w:ilvl w:val="0"/>
          <w:numId w:val="9"/>
        </w:numPr>
        <w:suppressAutoHyphens/>
        <w:ind w:hanging="1080"/>
        <w:rPr>
          <w:spacing w:val="-3"/>
          <w:sz w:val="22"/>
          <w:szCs w:val="22"/>
        </w:rPr>
      </w:pPr>
      <w:r w:rsidRPr="003B4518">
        <w:rPr>
          <w:spacing w:val="-3"/>
          <w:sz w:val="22"/>
          <w:szCs w:val="22"/>
        </w:rPr>
        <w:t>Overview of Stamp Duty Regime in Singapore</w:t>
      </w:r>
    </w:p>
    <w:p w14:paraId="2E679D2E" w14:textId="77777777" w:rsidR="000E6C7C" w:rsidRPr="003B4518" w:rsidRDefault="000E6C7C" w:rsidP="000E6C7C">
      <w:pPr>
        <w:numPr>
          <w:ilvl w:val="0"/>
          <w:numId w:val="9"/>
        </w:numPr>
        <w:suppressAutoHyphens/>
        <w:ind w:hanging="1080"/>
        <w:rPr>
          <w:spacing w:val="-3"/>
          <w:sz w:val="22"/>
          <w:szCs w:val="22"/>
        </w:rPr>
      </w:pPr>
      <w:r w:rsidRPr="003B4518">
        <w:rPr>
          <w:spacing w:val="-3"/>
          <w:sz w:val="22"/>
          <w:szCs w:val="22"/>
        </w:rPr>
        <w:t>Stamp Duty on transfer of shares</w:t>
      </w:r>
    </w:p>
    <w:p w14:paraId="5805AB60" w14:textId="77777777" w:rsidR="000E6C7C" w:rsidRPr="003B4518" w:rsidRDefault="000E6C7C" w:rsidP="000E6C7C">
      <w:pPr>
        <w:numPr>
          <w:ilvl w:val="0"/>
          <w:numId w:val="9"/>
        </w:numPr>
        <w:suppressAutoHyphens/>
        <w:ind w:hanging="1080"/>
        <w:rPr>
          <w:spacing w:val="-3"/>
          <w:sz w:val="22"/>
          <w:szCs w:val="22"/>
        </w:rPr>
      </w:pPr>
      <w:r w:rsidRPr="003B4518">
        <w:rPr>
          <w:spacing w:val="-3"/>
          <w:sz w:val="22"/>
          <w:szCs w:val="22"/>
        </w:rPr>
        <w:t>Stamp Duty on transfer of immovable properties</w:t>
      </w:r>
    </w:p>
    <w:p w14:paraId="6C8C6E85" w14:textId="77777777" w:rsidR="000E6C7C" w:rsidRPr="003B4518" w:rsidRDefault="000E6C7C" w:rsidP="000E6C7C">
      <w:pPr>
        <w:numPr>
          <w:ilvl w:val="0"/>
          <w:numId w:val="9"/>
        </w:numPr>
        <w:suppressAutoHyphens/>
        <w:ind w:hanging="1080"/>
        <w:rPr>
          <w:spacing w:val="-3"/>
          <w:sz w:val="22"/>
          <w:szCs w:val="22"/>
        </w:rPr>
      </w:pPr>
      <w:r w:rsidRPr="003B4518">
        <w:rPr>
          <w:spacing w:val="-3"/>
          <w:sz w:val="22"/>
          <w:szCs w:val="22"/>
        </w:rPr>
        <w:t>Stamp Duty on lease and tenancy agreements</w:t>
      </w:r>
    </w:p>
    <w:p w14:paraId="6278CCB1" w14:textId="77777777" w:rsidR="000E6C7C" w:rsidRPr="003B4518" w:rsidRDefault="000E6C7C" w:rsidP="000E6C7C">
      <w:pPr>
        <w:numPr>
          <w:ilvl w:val="0"/>
          <w:numId w:val="9"/>
        </w:numPr>
        <w:suppressAutoHyphens/>
        <w:ind w:hanging="1080"/>
        <w:rPr>
          <w:spacing w:val="-3"/>
          <w:sz w:val="22"/>
          <w:szCs w:val="22"/>
        </w:rPr>
      </w:pPr>
      <w:r w:rsidRPr="003B4518">
        <w:rPr>
          <w:spacing w:val="-3"/>
          <w:sz w:val="22"/>
          <w:szCs w:val="22"/>
        </w:rPr>
        <w:t>Administration of Stamp Duty and penalties</w:t>
      </w:r>
    </w:p>
    <w:p w14:paraId="4F517D30" w14:textId="5E0C542C" w:rsidR="000E6C7C" w:rsidRPr="003B4518" w:rsidRDefault="000E6C7C" w:rsidP="000E6C7C">
      <w:pPr>
        <w:pStyle w:val="NormalWeb"/>
        <w:spacing w:before="0" w:beforeAutospacing="0" w:after="0" w:afterAutospacing="0"/>
        <w:jc w:val="both"/>
        <w:rPr>
          <w:rFonts w:ascii="Times New Roman" w:hAnsi="Times New Roman"/>
          <w:b/>
          <w:sz w:val="22"/>
          <w:szCs w:val="22"/>
        </w:rPr>
      </w:pPr>
    </w:p>
    <w:p w14:paraId="1A05FF0B" w14:textId="77777777" w:rsidR="00AE33BD" w:rsidRPr="003B4518" w:rsidRDefault="00AE33BD" w:rsidP="000E6C7C">
      <w:pPr>
        <w:pStyle w:val="NormalWeb"/>
        <w:spacing w:before="0" w:beforeAutospacing="0" w:after="0" w:afterAutospacing="0"/>
        <w:jc w:val="both"/>
        <w:rPr>
          <w:rFonts w:ascii="Times New Roman" w:hAnsi="Times New Roman"/>
          <w:b/>
          <w:sz w:val="22"/>
          <w:szCs w:val="22"/>
        </w:rPr>
      </w:pPr>
    </w:p>
    <w:p w14:paraId="043C80F2" w14:textId="372E2A29" w:rsidR="000E6C7C" w:rsidRPr="003B4518" w:rsidRDefault="000E6C7C" w:rsidP="000E6C7C">
      <w:pPr>
        <w:pStyle w:val="NormalWeb"/>
        <w:spacing w:before="0" w:beforeAutospacing="0" w:after="0" w:afterAutospacing="0"/>
        <w:jc w:val="both"/>
        <w:rPr>
          <w:rFonts w:ascii="Times New Roman" w:hAnsi="Times New Roman"/>
          <w:b/>
          <w:sz w:val="22"/>
          <w:szCs w:val="22"/>
        </w:rPr>
      </w:pPr>
      <w:r w:rsidRPr="003B4518">
        <w:rPr>
          <w:rFonts w:ascii="Times New Roman" w:hAnsi="Times New Roman"/>
          <w:b/>
          <w:sz w:val="22"/>
          <w:szCs w:val="22"/>
        </w:rPr>
        <w:t>Week 10: Taxation of Individuals (Topic 10 / Chapter 6)</w:t>
      </w:r>
    </w:p>
    <w:p w14:paraId="202B639C" w14:textId="77777777" w:rsidR="000E6C7C" w:rsidRPr="003B4518" w:rsidRDefault="000E6C7C" w:rsidP="000E6C7C">
      <w:pPr>
        <w:pStyle w:val="NormalWeb"/>
        <w:numPr>
          <w:ilvl w:val="0"/>
          <w:numId w:val="6"/>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Basis of Assessment &amp; Tax Residence</w:t>
      </w:r>
    </w:p>
    <w:p w14:paraId="3B992B25" w14:textId="77777777" w:rsidR="000E6C7C" w:rsidRPr="003B4518" w:rsidRDefault="000E6C7C" w:rsidP="000E6C7C">
      <w:pPr>
        <w:pStyle w:val="NormalWeb"/>
        <w:numPr>
          <w:ilvl w:val="0"/>
          <w:numId w:val="6"/>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Income from self-employment vs employment income</w:t>
      </w:r>
    </w:p>
    <w:p w14:paraId="7E18EB40" w14:textId="77777777" w:rsidR="000E6C7C" w:rsidRPr="003B4518" w:rsidRDefault="000E6C7C" w:rsidP="000E6C7C">
      <w:pPr>
        <w:pStyle w:val="NormalWeb"/>
        <w:numPr>
          <w:ilvl w:val="0"/>
          <w:numId w:val="6"/>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Taxation of employment income</w:t>
      </w:r>
    </w:p>
    <w:p w14:paraId="1D05FB06" w14:textId="77777777" w:rsidR="000E6C7C" w:rsidRPr="003B4518" w:rsidRDefault="000E6C7C" w:rsidP="000E6C7C">
      <w:pPr>
        <w:pStyle w:val="NormalWeb"/>
        <w:numPr>
          <w:ilvl w:val="0"/>
          <w:numId w:val="6"/>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Joint and separate assessments</w:t>
      </w:r>
    </w:p>
    <w:p w14:paraId="097BE9ED" w14:textId="77777777" w:rsidR="000E6C7C" w:rsidRPr="003B4518" w:rsidRDefault="000E6C7C" w:rsidP="000E6C7C">
      <w:pPr>
        <w:pStyle w:val="NormalWeb"/>
        <w:numPr>
          <w:ilvl w:val="0"/>
          <w:numId w:val="6"/>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lastRenderedPageBreak/>
        <w:t>Personal reliefs and allowable deductions</w:t>
      </w:r>
      <w:r w:rsidRPr="003B4518">
        <w:rPr>
          <w:rFonts w:ascii="Times New Roman" w:hAnsi="Times New Roman"/>
          <w:sz w:val="22"/>
          <w:szCs w:val="22"/>
        </w:rPr>
        <w:tab/>
      </w:r>
    </w:p>
    <w:p w14:paraId="71C9ED48" w14:textId="77777777" w:rsidR="000E6C7C" w:rsidRPr="003B4518" w:rsidRDefault="000E6C7C" w:rsidP="000E6C7C">
      <w:pPr>
        <w:pStyle w:val="NormalWeb"/>
        <w:numPr>
          <w:ilvl w:val="0"/>
          <w:numId w:val="6"/>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 xml:space="preserve">Sample individual tax computation </w:t>
      </w:r>
    </w:p>
    <w:p w14:paraId="6AA0C83B" w14:textId="77777777" w:rsidR="000E6C7C" w:rsidRPr="003B4518" w:rsidRDefault="000E6C7C" w:rsidP="000E6C7C">
      <w:pPr>
        <w:pStyle w:val="NormalWeb"/>
        <w:numPr>
          <w:ilvl w:val="0"/>
          <w:numId w:val="6"/>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Comprehensive computation of individual tax liability</w:t>
      </w:r>
    </w:p>
    <w:p w14:paraId="352E80FC" w14:textId="495F8681" w:rsidR="000E6C7C" w:rsidRDefault="000E6C7C" w:rsidP="000E6C7C">
      <w:pPr>
        <w:pStyle w:val="NormalWeb"/>
        <w:numPr>
          <w:ilvl w:val="0"/>
          <w:numId w:val="6"/>
        </w:numPr>
        <w:spacing w:before="0" w:beforeAutospacing="0" w:after="0" w:afterAutospacing="0"/>
        <w:ind w:hanging="1080"/>
        <w:jc w:val="both"/>
        <w:rPr>
          <w:rFonts w:ascii="Times New Roman" w:hAnsi="Times New Roman"/>
          <w:sz w:val="22"/>
          <w:szCs w:val="22"/>
        </w:rPr>
      </w:pPr>
      <w:r w:rsidRPr="003B4518">
        <w:rPr>
          <w:rFonts w:ascii="Times New Roman" w:hAnsi="Times New Roman"/>
          <w:sz w:val="22"/>
          <w:szCs w:val="22"/>
        </w:rPr>
        <w:t>Use of exemptions and reliefs in deferring and minimi</w:t>
      </w:r>
      <w:r w:rsidR="00A82B29">
        <w:rPr>
          <w:rFonts w:ascii="Times New Roman" w:hAnsi="Times New Roman"/>
          <w:sz w:val="22"/>
          <w:szCs w:val="22"/>
        </w:rPr>
        <w:t>z</w:t>
      </w:r>
      <w:r w:rsidRPr="003B4518">
        <w:rPr>
          <w:rFonts w:ascii="Times New Roman" w:hAnsi="Times New Roman"/>
          <w:sz w:val="22"/>
          <w:szCs w:val="22"/>
        </w:rPr>
        <w:t>ing individual tax</w:t>
      </w:r>
    </w:p>
    <w:p w14:paraId="05BD2543" w14:textId="77777777" w:rsidR="00FD17A2" w:rsidRDefault="00FD17A2" w:rsidP="00FD1120">
      <w:pPr>
        <w:pStyle w:val="NormalWeb"/>
        <w:spacing w:before="0" w:beforeAutospacing="0" w:after="0" w:afterAutospacing="0"/>
        <w:jc w:val="both"/>
        <w:rPr>
          <w:rFonts w:ascii="Times New Roman" w:hAnsi="Times New Roman"/>
          <w:sz w:val="22"/>
          <w:szCs w:val="22"/>
        </w:rPr>
      </w:pPr>
    </w:p>
    <w:p w14:paraId="79EE642F" w14:textId="77777777" w:rsidR="00FD1120" w:rsidRDefault="00FD1120" w:rsidP="00FD1120">
      <w:pPr>
        <w:pStyle w:val="NormalWeb"/>
        <w:spacing w:before="0" w:beforeAutospacing="0" w:after="0" w:afterAutospacing="0"/>
        <w:jc w:val="both"/>
        <w:rPr>
          <w:rFonts w:ascii="Times New Roman" w:hAnsi="Times New Roman"/>
          <w:sz w:val="22"/>
          <w:szCs w:val="22"/>
        </w:rPr>
      </w:pPr>
    </w:p>
    <w:p w14:paraId="40B792EC" w14:textId="42CEA9E3" w:rsidR="00FD1120" w:rsidRPr="00FD1120" w:rsidRDefault="00FD1120" w:rsidP="00FD1120">
      <w:pPr>
        <w:pStyle w:val="NormalWeb"/>
        <w:spacing w:before="0" w:beforeAutospacing="0" w:after="0" w:afterAutospacing="0"/>
        <w:jc w:val="both"/>
        <w:rPr>
          <w:rFonts w:ascii="Times New Roman" w:hAnsi="Times New Roman"/>
          <w:b/>
          <w:bCs/>
          <w:sz w:val="22"/>
          <w:szCs w:val="22"/>
        </w:rPr>
      </w:pPr>
      <w:r w:rsidRPr="00FD1120">
        <w:rPr>
          <w:rFonts w:ascii="Times New Roman" w:hAnsi="Times New Roman"/>
          <w:b/>
          <w:bCs/>
          <w:sz w:val="22"/>
          <w:szCs w:val="22"/>
        </w:rPr>
        <w:t>Week 11: Taxation of partnerships (Topic 11 / Chapter 7)</w:t>
      </w:r>
    </w:p>
    <w:p w14:paraId="72658C37" w14:textId="1A1D54B5" w:rsidR="00FD17A2" w:rsidRDefault="00FD17A2" w:rsidP="000E6C7C">
      <w:pPr>
        <w:pStyle w:val="NormalWeb"/>
        <w:numPr>
          <w:ilvl w:val="0"/>
          <w:numId w:val="6"/>
        </w:numPr>
        <w:spacing w:before="0" w:beforeAutospacing="0" w:after="0" w:afterAutospacing="0"/>
        <w:ind w:hanging="1080"/>
        <w:jc w:val="both"/>
        <w:rPr>
          <w:rFonts w:ascii="Times New Roman" w:hAnsi="Times New Roman"/>
          <w:sz w:val="22"/>
          <w:szCs w:val="22"/>
        </w:rPr>
      </w:pPr>
      <w:r>
        <w:rPr>
          <w:rFonts w:ascii="Times New Roman" w:hAnsi="Times New Roman"/>
          <w:sz w:val="22"/>
          <w:szCs w:val="22"/>
        </w:rPr>
        <w:t>Determining the taxable profits of a partnership</w:t>
      </w:r>
    </w:p>
    <w:p w14:paraId="7247604B" w14:textId="27F9B0A2" w:rsidR="00FD17A2" w:rsidRDefault="00FD17A2" w:rsidP="000E6C7C">
      <w:pPr>
        <w:pStyle w:val="NormalWeb"/>
        <w:numPr>
          <w:ilvl w:val="0"/>
          <w:numId w:val="6"/>
        </w:numPr>
        <w:spacing w:before="0" w:beforeAutospacing="0" w:after="0" w:afterAutospacing="0"/>
        <w:ind w:hanging="1080"/>
        <w:jc w:val="both"/>
        <w:rPr>
          <w:rFonts w:ascii="Times New Roman" w:hAnsi="Times New Roman"/>
          <w:sz w:val="22"/>
          <w:szCs w:val="22"/>
        </w:rPr>
      </w:pPr>
      <w:r>
        <w:rPr>
          <w:rFonts w:ascii="Times New Roman" w:hAnsi="Times New Roman"/>
          <w:sz w:val="22"/>
          <w:szCs w:val="22"/>
        </w:rPr>
        <w:t>Allocation of partnership profits</w:t>
      </w:r>
    </w:p>
    <w:p w14:paraId="30F9F365" w14:textId="137F26F7" w:rsidR="00FD17A2" w:rsidRDefault="00FD17A2" w:rsidP="000E6C7C">
      <w:pPr>
        <w:pStyle w:val="NormalWeb"/>
        <w:numPr>
          <w:ilvl w:val="0"/>
          <w:numId w:val="6"/>
        </w:numPr>
        <w:spacing w:before="0" w:beforeAutospacing="0" w:after="0" w:afterAutospacing="0"/>
        <w:ind w:hanging="1080"/>
        <w:jc w:val="both"/>
        <w:rPr>
          <w:rFonts w:ascii="Times New Roman" w:hAnsi="Times New Roman"/>
          <w:sz w:val="22"/>
          <w:szCs w:val="22"/>
        </w:rPr>
      </w:pPr>
      <w:r>
        <w:rPr>
          <w:rFonts w:ascii="Times New Roman" w:hAnsi="Times New Roman"/>
          <w:sz w:val="22"/>
          <w:szCs w:val="22"/>
        </w:rPr>
        <w:t>Changes in profit sharing ratio and partnerships</w:t>
      </w:r>
    </w:p>
    <w:p w14:paraId="100684E9" w14:textId="5A1757B2" w:rsidR="00FD17A2" w:rsidRDefault="00FD17A2" w:rsidP="000E6C7C">
      <w:pPr>
        <w:pStyle w:val="NormalWeb"/>
        <w:numPr>
          <w:ilvl w:val="0"/>
          <w:numId w:val="6"/>
        </w:numPr>
        <w:spacing w:before="0" w:beforeAutospacing="0" w:after="0" w:afterAutospacing="0"/>
        <w:ind w:hanging="1080"/>
        <w:jc w:val="both"/>
        <w:rPr>
          <w:rFonts w:ascii="Times New Roman" w:hAnsi="Times New Roman"/>
          <w:sz w:val="22"/>
          <w:szCs w:val="22"/>
        </w:rPr>
      </w:pPr>
      <w:r>
        <w:rPr>
          <w:rFonts w:ascii="Times New Roman" w:hAnsi="Times New Roman"/>
          <w:sz w:val="22"/>
          <w:szCs w:val="22"/>
        </w:rPr>
        <w:t>Tax treatment of limited liability partnerships (LLPs)</w:t>
      </w:r>
    </w:p>
    <w:p w14:paraId="43BE1B78" w14:textId="7067BA05" w:rsidR="000E6C7C" w:rsidRPr="00FD17A2" w:rsidRDefault="00FD17A2" w:rsidP="00FD17A2">
      <w:pPr>
        <w:pStyle w:val="NormalWeb"/>
        <w:numPr>
          <w:ilvl w:val="0"/>
          <w:numId w:val="6"/>
        </w:numPr>
        <w:spacing w:before="0" w:beforeAutospacing="0" w:after="0" w:afterAutospacing="0"/>
        <w:ind w:hanging="1080"/>
        <w:jc w:val="both"/>
        <w:rPr>
          <w:rFonts w:ascii="Times New Roman" w:hAnsi="Times New Roman"/>
          <w:sz w:val="22"/>
          <w:szCs w:val="22"/>
        </w:rPr>
      </w:pPr>
      <w:r>
        <w:rPr>
          <w:rFonts w:ascii="Times New Roman" w:hAnsi="Times New Roman"/>
          <w:sz w:val="22"/>
          <w:szCs w:val="22"/>
        </w:rPr>
        <w:t>Tax treatment of limited partnerships (LPs)</w:t>
      </w:r>
    </w:p>
    <w:p w14:paraId="6F309A2B" w14:textId="16EB69AA" w:rsidR="000E6C7C" w:rsidRPr="003B4518" w:rsidRDefault="000E6C7C" w:rsidP="00AE33BD">
      <w:pPr>
        <w:pStyle w:val="NormalWeb"/>
        <w:tabs>
          <w:tab w:val="left" w:pos="1080"/>
        </w:tabs>
        <w:spacing w:before="0" w:beforeAutospacing="0" w:after="0" w:afterAutospacing="0"/>
        <w:jc w:val="both"/>
        <w:rPr>
          <w:rFonts w:ascii="Times New Roman" w:hAnsi="Times New Roman"/>
          <w:sz w:val="22"/>
          <w:szCs w:val="22"/>
        </w:rPr>
      </w:pPr>
    </w:p>
    <w:p w14:paraId="60415F58" w14:textId="77777777" w:rsidR="00AE33BD" w:rsidRPr="003B4518" w:rsidRDefault="00AE33BD" w:rsidP="00AE33BD">
      <w:pPr>
        <w:pStyle w:val="NormalWeb"/>
        <w:tabs>
          <w:tab w:val="left" w:pos="1080"/>
        </w:tabs>
        <w:spacing w:before="0" w:beforeAutospacing="0" w:after="0" w:afterAutospacing="0"/>
        <w:jc w:val="both"/>
        <w:rPr>
          <w:rFonts w:ascii="Times New Roman" w:hAnsi="Times New Roman"/>
          <w:sz w:val="22"/>
          <w:szCs w:val="22"/>
        </w:rPr>
      </w:pPr>
    </w:p>
    <w:p w14:paraId="3697481A" w14:textId="32FB62D0" w:rsidR="000E6C7C" w:rsidRPr="003B4518" w:rsidRDefault="000E6C7C" w:rsidP="000E6C7C">
      <w:pPr>
        <w:pStyle w:val="NormalWeb"/>
        <w:spacing w:before="0" w:beforeAutospacing="0" w:after="0" w:afterAutospacing="0"/>
        <w:ind w:left="1080" w:hanging="1080"/>
        <w:jc w:val="both"/>
        <w:rPr>
          <w:rFonts w:ascii="Times New Roman" w:hAnsi="Times New Roman"/>
          <w:sz w:val="22"/>
          <w:szCs w:val="22"/>
        </w:rPr>
      </w:pPr>
      <w:r w:rsidRPr="003B4518">
        <w:rPr>
          <w:rFonts w:ascii="Times New Roman" w:hAnsi="Times New Roman"/>
          <w:b/>
          <w:sz w:val="22"/>
          <w:szCs w:val="22"/>
        </w:rPr>
        <w:t>Week 12:</w:t>
      </w:r>
      <w:r w:rsidR="00511E3C">
        <w:rPr>
          <w:rFonts w:ascii="Times New Roman" w:hAnsi="Times New Roman"/>
          <w:b/>
          <w:sz w:val="22"/>
          <w:szCs w:val="22"/>
        </w:rPr>
        <w:t xml:space="preserve"> </w:t>
      </w:r>
      <w:r w:rsidRPr="003B4518">
        <w:rPr>
          <w:rFonts w:ascii="Times New Roman" w:hAnsi="Times New Roman"/>
          <w:b/>
          <w:sz w:val="22"/>
          <w:szCs w:val="22"/>
        </w:rPr>
        <w:t>Group Projects Due</w:t>
      </w:r>
      <w:r w:rsidR="00511E3C">
        <w:rPr>
          <w:rFonts w:ascii="Times New Roman" w:hAnsi="Times New Roman"/>
          <w:b/>
          <w:sz w:val="22"/>
          <w:szCs w:val="22"/>
        </w:rPr>
        <w:t>, Group Project Presentations, &amp;</w:t>
      </w:r>
      <w:r w:rsidRPr="003B4518">
        <w:rPr>
          <w:rFonts w:ascii="Times New Roman" w:hAnsi="Times New Roman"/>
          <w:b/>
          <w:sz w:val="22"/>
          <w:szCs w:val="22"/>
        </w:rPr>
        <w:t xml:space="preserve"> Completion of Tutorials</w:t>
      </w:r>
    </w:p>
    <w:p w14:paraId="64B5D73F" w14:textId="46F3A2D6" w:rsidR="000E6C7C" w:rsidRPr="003B4518" w:rsidRDefault="000E6C7C" w:rsidP="000E6C7C">
      <w:pPr>
        <w:pStyle w:val="NormalWeb"/>
        <w:spacing w:before="0" w:beforeAutospacing="0" w:after="0" w:afterAutospacing="0"/>
        <w:ind w:left="1080" w:hanging="1080"/>
        <w:jc w:val="both"/>
        <w:rPr>
          <w:rFonts w:ascii="Times New Roman" w:hAnsi="Times New Roman"/>
          <w:b/>
          <w:sz w:val="22"/>
          <w:szCs w:val="22"/>
        </w:rPr>
      </w:pPr>
    </w:p>
    <w:p w14:paraId="0BBACCDA" w14:textId="77777777" w:rsidR="00AE33BD" w:rsidRPr="003B4518" w:rsidRDefault="00AE33BD" w:rsidP="000E6C7C">
      <w:pPr>
        <w:pStyle w:val="NormalWeb"/>
        <w:spacing w:before="0" w:beforeAutospacing="0" w:after="0" w:afterAutospacing="0"/>
        <w:ind w:left="1080" w:hanging="1080"/>
        <w:jc w:val="both"/>
        <w:rPr>
          <w:rFonts w:ascii="Times New Roman" w:hAnsi="Times New Roman"/>
          <w:b/>
          <w:sz w:val="22"/>
          <w:szCs w:val="22"/>
        </w:rPr>
      </w:pPr>
    </w:p>
    <w:p w14:paraId="2F0F88DE" w14:textId="73B7C314" w:rsidR="000E6C7C" w:rsidRPr="003B4518" w:rsidRDefault="000E6C7C" w:rsidP="000E6C7C">
      <w:pPr>
        <w:pStyle w:val="NormalWeb"/>
        <w:spacing w:before="0" w:beforeAutospacing="0" w:after="0" w:afterAutospacing="0"/>
        <w:ind w:left="1080" w:hanging="1080"/>
        <w:jc w:val="both"/>
        <w:rPr>
          <w:rFonts w:ascii="Times New Roman" w:hAnsi="Times New Roman"/>
          <w:sz w:val="22"/>
          <w:szCs w:val="22"/>
        </w:rPr>
      </w:pPr>
      <w:r w:rsidRPr="003B4518">
        <w:rPr>
          <w:rFonts w:ascii="Times New Roman" w:hAnsi="Times New Roman"/>
          <w:b/>
          <w:sz w:val="22"/>
          <w:szCs w:val="22"/>
        </w:rPr>
        <w:t xml:space="preserve">Week 13: </w:t>
      </w:r>
      <w:r w:rsidR="00511E3C">
        <w:rPr>
          <w:rFonts w:ascii="Times New Roman" w:hAnsi="Times New Roman"/>
          <w:b/>
          <w:sz w:val="22"/>
          <w:szCs w:val="22"/>
        </w:rPr>
        <w:t xml:space="preserve">Group Project Presentations, </w:t>
      </w:r>
      <w:r w:rsidRPr="003B4518">
        <w:rPr>
          <w:rFonts w:ascii="Times New Roman" w:hAnsi="Times New Roman"/>
          <w:b/>
          <w:sz w:val="22"/>
          <w:szCs w:val="22"/>
        </w:rPr>
        <w:t>Revision plus Summary</w:t>
      </w:r>
      <w:r w:rsidR="00511E3C">
        <w:rPr>
          <w:rFonts w:ascii="Times New Roman" w:hAnsi="Times New Roman"/>
          <w:b/>
          <w:sz w:val="22"/>
          <w:szCs w:val="22"/>
        </w:rPr>
        <w:t>,</w:t>
      </w:r>
      <w:r w:rsidRPr="003B4518">
        <w:rPr>
          <w:rFonts w:ascii="Times New Roman" w:hAnsi="Times New Roman"/>
          <w:b/>
          <w:sz w:val="22"/>
          <w:szCs w:val="22"/>
        </w:rPr>
        <w:t xml:space="preserve"> &amp; Review of </w:t>
      </w:r>
      <w:r w:rsidR="00BA2B45">
        <w:rPr>
          <w:rFonts w:ascii="Times New Roman" w:hAnsi="Times New Roman"/>
          <w:b/>
          <w:sz w:val="22"/>
          <w:szCs w:val="22"/>
        </w:rPr>
        <w:t>the Course</w:t>
      </w:r>
    </w:p>
    <w:p w14:paraId="02028598" w14:textId="18518A42" w:rsidR="000E6C7C" w:rsidRPr="003B4518" w:rsidRDefault="000E6C7C" w:rsidP="000E6C7C">
      <w:pPr>
        <w:ind w:hanging="1080"/>
        <w:rPr>
          <w:sz w:val="22"/>
          <w:szCs w:val="22"/>
        </w:rPr>
      </w:pPr>
    </w:p>
    <w:p w14:paraId="0B31CF43" w14:textId="77777777" w:rsidR="00AE33BD" w:rsidRPr="003B4518" w:rsidRDefault="00AE33BD" w:rsidP="000E6C7C">
      <w:pPr>
        <w:ind w:hanging="1080"/>
        <w:rPr>
          <w:sz w:val="22"/>
          <w:szCs w:val="22"/>
        </w:rPr>
      </w:pPr>
    </w:p>
    <w:p w14:paraId="66BED89C" w14:textId="5F416D13" w:rsidR="0062750F" w:rsidRPr="00C65999" w:rsidRDefault="000E6C7C" w:rsidP="00C65999">
      <w:pPr>
        <w:ind w:hanging="1080"/>
        <w:jc w:val="both"/>
        <w:rPr>
          <w:b/>
          <w:sz w:val="22"/>
          <w:szCs w:val="22"/>
        </w:rPr>
      </w:pPr>
      <w:r w:rsidRPr="003B4518">
        <w:rPr>
          <w:sz w:val="22"/>
          <w:szCs w:val="22"/>
        </w:rPr>
        <w:tab/>
      </w:r>
      <w:r w:rsidRPr="003B4518">
        <w:rPr>
          <w:b/>
          <w:sz w:val="22"/>
          <w:szCs w:val="22"/>
        </w:rPr>
        <w:t xml:space="preserve">Students should refer to the detailed weekly </w:t>
      </w:r>
      <w:r w:rsidR="002F3CC2">
        <w:rPr>
          <w:b/>
          <w:sz w:val="22"/>
          <w:szCs w:val="22"/>
        </w:rPr>
        <w:t>course</w:t>
      </w:r>
      <w:r w:rsidRPr="003B4518">
        <w:rPr>
          <w:b/>
          <w:sz w:val="22"/>
          <w:szCs w:val="22"/>
        </w:rPr>
        <w:t xml:space="preserve"> schedule which will be made available</w:t>
      </w:r>
      <w:r w:rsidR="00A612B1">
        <w:rPr>
          <w:b/>
          <w:sz w:val="22"/>
          <w:szCs w:val="22"/>
        </w:rPr>
        <w:t xml:space="preserve"> close to the first class in</w:t>
      </w:r>
      <w:r w:rsidRPr="003B4518">
        <w:rPr>
          <w:b/>
          <w:sz w:val="22"/>
          <w:szCs w:val="22"/>
        </w:rPr>
        <w:t xml:space="preserve"> week</w:t>
      </w:r>
      <w:r w:rsidR="00A612B1">
        <w:rPr>
          <w:b/>
          <w:sz w:val="22"/>
          <w:szCs w:val="22"/>
        </w:rPr>
        <w:t xml:space="preserve"> 1.</w:t>
      </w:r>
    </w:p>
    <w:sectPr w:rsidR="0062750F" w:rsidRPr="00C65999" w:rsidSect="004401D5">
      <w:footerReference w:type="default" r:id="rId10"/>
      <w:pgSz w:w="11909" w:h="16834" w:code="9"/>
      <w:pgMar w:top="1361" w:right="1327" w:bottom="1361" w:left="13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5C94" w14:textId="77777777" w:rsidR="0033181B" w:rsidRDefault="0033181B">
      <w:r>
        <w:separator/>
      </w:r>
    </w:p>
  </w:endnote>
  <w:endnote w:type="continuationSeparator" w:id="0">
    <w:p w14:paraId="744FBA17" w14:textId="77777777" w:rsidR="0033181B" w:rsidRDefault="0033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17BD" w14:textId="77777777" w:rsidR="0049773B" w:rsidRDefault="00B57B1F">
    <w:pPr>
      <w:pStyle w:val="Footer"/>
      <w:jc w:val="right"/>
    </w:pPr>
    <w:r>
      <w:fldChar w:fldCharType="begin"/>
    </w:r>
    <w:r>
      <w:instrText xml:space="preserve"> PAGE   \* MERGEFORMAT </w:instrText>
    </w:r>
    <w:r>
      <w:fldChar w:fldCharType="separate"/>
    </w:r>
    <w:r w:rsidR="00B409D7">
      <w:rPr>
        <w:noProof/>
      </w:rPr>
      <w:t>2</w:t>
    </w:r>
    <w:r>
      <w:fldChar w:fldCharType="end"/>
    </w:r>
  </w:p>
  <w:p w14:paraId="52F1827A" w14:textId="77777777" w:rsidR="0049773B" w:rsidRDefault="00497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BFBF" w14:textId="77777777" w:rsidR="0033181B" w:rsidRDefault="0033181B">
      <w:r>
        <w:separator/>
      </w:r>
    </w:p>
  </w:footnote>
  <w:footnote w:type="continuationSeparator" w:id="0">
    <w:p w14:paraId="398C5E44" w14:textId="77777777" w:rsidR="0033181B" w:rsidRDefault="00331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340"/>
    <w:multiLevelType w:val="hybridMultilevel"/>
    <w:tmpl w:val="5944F24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223FFE"/>
    <w:multiLevelType w:val="hybridMultilevel"/>
    <w:tmpl w:val="8C922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5623AE"/>
    <w:multiLevelType w:val="hybridMultilevel"/>
    <w:tmpl w:val="22CC4E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7CC2360"/>
    <w:multiLevelType w:val="hybridMultilevel"/>
    <w:tmpl w:val="9022F03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217092"/>
    <w:multiLevelType w:val="hybridMultilevel"/>
    <w:tmpl w:val="BF5EF4E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40E75CD"/>
    <w:multiLevelType w:val="hybridMultilevel"/>
    <w:tmpl w:val="60367DF8"/>
    <w:lvl w:ilvl="0" w:tplc="08090001">
      <w:start w:val="1"/>
      <w:numFmt w:val="bullet"/>
      <w:lvlText w:val=""/>
      <w:lvlJc w:val="left"/>
      <w:pPr>
        <w:tabs>
          <w:tab w:val="num" w:pos="1080"/>
        </w:tabs>
        <w:ind w:left="1080" w:hanging="360"/>
      </w:pPr>
      <w:rPr>
        <w:rFonts w:ascii="Symbol" w:hAnsi="Symbol" w:hint="default"/>
      </w:rPr>
    </w:lvl>
    <w:lvl w:ilvl="1" w:tplc="160EA06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A211A7"/>
    <w:multiLevelType w:val="hybridMultilevel"/>
    <w:tmpl w:val="E65256D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9D2E6B"/>
    <w:multiLevelType w:val="hybridMultilevel"/>
    <w:tmpl w:val="1D36DFEE"/>
    <w:lvl w:ilvl="0" w:tplc="08090001">
      <w:start w:val="1"/>
      <w:numFmt w:val="bullet"/>
      <w:lvlText w:val=""/>
      <w:lvlJc w:val="left"/>
      <w:pPr>
        <w:tabs>
          <w:tab w:val="num" w:pos="1080"/>
        </w:tabs>
        <w:ind w:left="1080" w:hanging="360"/>
      </w:pPr>
      <w:rPr>
        <w:rFonts w:ascii="Symbol" w:hAnsi="Symbol" w:hint="default"/>
      </w:rPr>
    </w:lvl>
    <w:lvl w:ilvl="1" w:tplc="57D61688">
      <w:numFmt w:val="bullet"/>
      <w:lvlText w:val="-"/>
      <w:lvlJc w:val="left"/>
      <w:pPr>
        <w:tabs>
          <w:tab w:val="num" w:pos="2160"/>
        </w:tabs>
        <w:ind w:left="2160" w:hanging="720"/>
      </w:pPr>
      <w:rPr>
        <w:rFonts w:ascii="Times New Roman" w:eastAsia="Times New Roman" w:hAnsi="Times New Roman"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67458EB"/>
    <w:multiLevelType w:val="hybridMultilevel"/>
    <w:tmpl w:val="EF564C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AC7DAE"/>
    <w:multiLevelType w:val="hybridMultilevel"/>
    <w:tmpl w:val="9282100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6A7420"/>
    <w:multiLevelType w:val="hybridMultilevel"/>
    <w:tmpl w:val="F752A5E2"/>
    <w:lvl w:ilvl="0" w:tplc="986E1F4C">
      <w:start w:val="2"/>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6FB00E56"/>
    <w:multiLevelType w:val="hybridMultilevel"/>
    <w:tmpl w:val="7B00237A"/>
    <w:lvl w:ilvl="0" w:tplc="986E1F4C">
      <w:start w:val="2"/>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2" w15:restartNumberingAfterBreak="0">
    <w:nsid w:val="73903C1D"/>
    <w:multiLevelType w:val="hybridMultilevel"/>
    <w:tmpl w:val="DB18E7C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7E10DD"/>
    <w:multiLevelType w:val="hybridMultilevel"/>
    <w:tmpl w:val="3E6C2B6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280962"/>
    <w:multiLevelType w:val="hybridMultilevel"/>
    <w:tmpl w:val="F822B484"/>
    <w:lvl w:ilvl="0" w:tplc="4B44F77C">
      <w:start w:val="2"/>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484393199">
    <w:abstractNumId w:val="7"/>
  </w:num>
  <w:num w:numId="2" w16cid:durableId="1655447900">
    <w:abstractNumId w:val="5"/>
  </w:num>
  <w:num w:numId="3" w16cid:durableId="935862130">
    <w:abstractNumId w:val="8"/>
  </w:num>
  <w:num w:numId="4" w16cid:durableId="170341974">
    <w:abstractNumId w:val="13"/>
  </w:num>
  <w:num w:numId="5" w16cid:durableId="147983713">
    <w:abstractNumId w:val="6"/>
  </w:num>
  <w:num w:numId="6" w16cid:durableId="2015717343">
    <w:abstractNumId w:val="0"/>
  </w:num>
  <w:num w:numId="7" w16cid:durableId="2088569076">
    <w:abstractNumId w:val="3"/>
  </w:num>
  <w:num w:numId="8" w16cid:durableId="1411274950">
    <w:abstractNumId w:val="12"/>
  </w:num>
  <w:num w:numId="9" w16cid:durableId="1634948148">
    <w:abstractNumId w:val="9"/>
  </w:num>
  <w:num w:numId="10" w16cid:durableId="1796370770">
    <w:abstractNumId w:val="1"/>
  </w:num>
  <w:num w:numId="11" w16cid:durableId="544411852">
    <w:abstractNumId w:val="2"/>
  </w:num>
  <w:num w:numId="12" w16cid:durableId="813449782">
    <w:abstractNumId w:val="4"/>
  </w:num>
  <w:num w:numId="13" w16cid:durableId="552426863">
    <w:abstractNumId w:val="14"/>
  </w:num>
  <w:num w:numId="14" w16cid:durableId="12265162">
    <w:abstractNumId w:val="10"/>
  </w:num>
  <w:num w:numId="15" w16cid:durableId="804469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7C"/>
    <w:rsid w:val="000330ED"/>
    <w:rsid w:val="000829E4"/>
    <w:rsid w:val="000E6C7C"/>
    <w:rsid w:val="000F6316"/>
    <w:rsid w:val="0012339D"/>
    <w:rsid w:val="0013511C"/>
    <w:rsid w:val="001375BB"/>
    <w:rsid w:val="00191C2C"/>
    <w:rsid w:val="001B6EA7"/>
    <w:rsid w:val="001C620B"/>
    <w:rsid w:val="001C6422"/>
    <w:rsid w:val="002048E4"/>
    <w:rsid w:val="002107B0"/>
    <w:rsid w:val="00216C65"/>
    <w:rsid w:val="00230407"/>
    <w:rsid w:val="002353EC"/>
    <w:rsid w:val="002900D9"/>
    <w:rsid w:val="00297EDF"/>
    <w:rsid w:val="002A6F1A"/>
    <w:rsid w:val="002C71F7"/>
    <w:rsid w:val="002D484D"/>
    <w:rsid w:val="002E2909"/>
    <w:rsid w:val="002E67D6"/>
    <w:rsid w:val="002F3CC2"/>
    <w:rsid w:val="0033181B"/>
    <w:rsid w:val="00394EC5"/>
    <w:rsid w:val="003B4518"/>
    <w:rsid w:val="003C5CF8"/>
    <w:rsid w:val="003F0FB9"/>
    <w:rsid w:val="00410B65"/>
    <w:rsid w:val="00427ED5"/>
    <w:rsid w:val="0049773B"/>
    <w:rsid w:val="00502E8E"/>
    <w:rsid w:val="0050464D"/>
    <w:rsid w:val="00511E3C"/>
    <w:rsid w:val="0052120F"/>
    <w:rsid w:val="0052351E"/>
    <w:rsid w:val="00527C5A"/>
    <w:rsid w:val="00533E00"/>
    <w:rsid w:val="005522A0"/>
    <w:rsid w:val="00580D28"/>
    <w:rsid w:val="005D3C03"/>
    <w:rsid w:val="00623141"/>
    <w:rsid w:val="00623B7F"/>
    <w:rsid w:val="0062750F"/>
    <w:rsid w:val="00651271"/>
    <w:rsid w:val="00667115"/>
    <w:rsid w:val="006907A2"/>
    <w:rsid w:val="006A2438"/>
    <w:rsid w:val="006D2F9C"/>
    <w:rsid w:val="0072355C"/>
    <w:rsid w:val="00737F74"/>
    <w:rsid w:val="00762EB6"/>
    <w:rsid w:val="007E1FB1"/>
    <w:rsid w:val="00830F62"/>
    <w:rsid w:val="00832EFD"/>
    <w:rsid w:val="00861310"/>
    <w:rsid w:val="008640BB"/>
    <w:rsid w:val="00893216"/>
    <w:rsid w:val="00893F1E"/>
    <w:rsid w:val="008C3CC5"/>
    <w:rsid w:val="00935047"/>
    <w:rsid w:val="009555C3"/>
    <w:rsid w:val="00960301"/>
    <w:rsid w:val="009A35D0"/>
    <w:rsid w:val="009A4D25"/>
    <w:rsid w:val="009C0A70"/>
    <w:rsid w:val="009C6CDC"/>
    <w:rsid w:val="009E6B62"/>
    <w:rsid w:val="00A02157"/>
    <w:rsid w:val="00A10487"/>
    <w:rsid w:val="00A12679"/>
    <w:rsid w:val="00A43AFD"/>
    <w:rsid w:val="00A5654F"/>
    <w:rsid w:val="00A612B1"/>
    <w:rsid w:val="00A73DBA"/>
    <w:rsid w:val="00A82B29"/>
    <w:rsid w:val="00A905FE"/>
    <w:rsid w:val="00AE33BD"/>
    <w:rsid w:val="00B14B86"/>
    <w:rsid w:val="00B409D7"/>
    <w:rsid w:val="00B53BFC"/>
    <w:rsid w:val="00B57B1F"/>
    <w:rsid w:val="00B64C64"/>
    <w:rsid w:val="00B94926"/>
    <w:rsid w:val="00BA2B45"/>
    <w:rsid w:val="00BD12D9"/>
    <w:rsid w:val="00BE39FC"/>
    <w:rsid w:val="00C14B71"/>
    <w:rsid w:val="00C65999"/>
    <w:rsid w:val="00C86145"/>
    <w:rsid w:val="00CA1D4B"/>
    <w:rsid w:val="00CB2D02"/>
    <w:rsid w:val="00D21F26"/>
    <w:rsid w:val="00D27694"/>
    <w:rsid w:val="00D748E7"/>
    <w:rsid w:val="00D81C6A"/>
    <w:rsid w:val="00E042EA"/>
    <w:rsid w:val="00E10218"/>
    <w:rsid w:val="00E32DD2"/>
    <w:rsid w:val="00E36835"/>
    <w:rsid w:val="00EB0799"/>
    <w:rsid w:val="00EC3C8A"/>
    <w:rsid w:val="00EC76D8"/>
    <w:rsid w:val="00F53EB6"/>
    <w:rsid w:val="00F70887"/>
    <w:rsid w:val="00F76CC0"/>
    <w:rsid w:val="00FB2EC1"/>
    <w:rsid w:val="00FD1120"/>
    <w:rsid w:val="00FD17A2"/>
    <w:rsid w:val="00FF660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1079"/>
  <w15:chartTrackingRefBased/>
  <w15:docId w15:val="{E8BC34BB-BD9E-417F-BD07-086A3AFD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7C"/>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qFormat/>
    <w:rsid w:val="000E6C7C"/>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0E6C7C"/>
    <w:pPr>
      <w:keepNext/>
      <w:autoSpaceDE w:val="0"/>
      <w:autoSpaceDN w:val="0"/>
      <w:outlineLvl w:val="4"/>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6C7C"/>
    <w:rPr>
      <w:rFonts w:ascii="Arial" w:eastAsia="SimSun" w:hAnsi="Arial" w:cs="Arial"/>
      <w:b/>
      <w:bCs/>
      <w:kern w:val="32"/>
      <w:sz w:val="32"/>
      <w:szCs w:val="32"/>
      <w:lang w:val="en-US"/>
    </w:rPr>
  </w:style>
  <w:style w:type="character" w:customStyle="1" w:styleId="Heading5Char">
    <w:name w:val="Heading 5 Char"/>
    <w:basedOn w:val="DefaultParagraphFont"/>
    <w:link w:val="Heading5"/>
    <w:rsid w:val="000E6C7C"/>
    <w:rPr>
      <w:rFonts w:ascii="Times New Roman" w:eastAsia="Times New Roman" w:hAnsi="Times New Roman" w:cs="Times New Roman"/>
      <w:b/>
      <w:bCs/>
      <w:sz w:val="28"/>
      <w:szCs w:val="28"/>
      <w:lang w:val="en-US" w:eastAsia="en-US"/>
    </w:rPr>
  </w:style>
  <w:style w:type="paragraph" w:styleId="NormalWeb">
    <w:name w:val="Normal (Web)"/>
    <w:basedOn w:val="Normal"/>
    <w:rsid w:val="000E6C7C"/>
    <w:pPr>
      <w:spacing w:before="100" w:beforeAutospacing="1" w:after="100" w:afterAutospacing="1"/>
    </w:pPr>
    <w:rPr>
      <w:rFonts w:ascii="Verdana" w:eastAsia="Times New Roman" w:hAnsi="Verdana"/>
      <w:color w:val="000000"/>
      <w:sz w:val="18"/>
      <w:szCs w:val="18"/>
      <w:lang w:eastAsia="en-US"/>
    </w:rPr>
  </w:style>
  <w:style w:type="paragraph" w:customStyle="1" w:styleId="Default">
    <w:name w:val="Default"/>
    <w:rsid w:val="000E6C7C"/>
    <w:pPr>
      <w:widowControl w:val="0"/>
      <w:autoSpaceDE w:val="0"/>
      <w:autoSpaceDN w:val="0"/>
      <w:adjustRightInd w:val="0"/>
      <w:spacing w:after="0" w:line="240" w:lineRule="auto"/>
    </w:pPr>
    <w:rPr>
      <w:rFonts w:ascii="Arial" w:eastAsia="Times New Roman" w:hAnsi="Arial" w:cs="Arial"/>
      <w:color w:val="000000"/>
      <w:sz w:val="24"/>
      <w:szCs w:val="24"/>
      <w:lang w:val="en-US" w:eastAsia="en-US" w:bidi="th-TH"/>
    </w:rPr>
  </w:style>
  <w:style w:type="paragraph" w:customStyle="1" w:styleId="CM8">
    <w:name w:val="CM8"/>
    <w:basedOn w:val="Default"/>
    <w:next w:val="Default"/>
    <w:rsid w:val="000E6C7C"/>
    <w:pPr>
      <w:spacing w:after="790"/>
    </w:pPr>
    <w:rPr>
      <w:rFonts w:cs="Angsana New"/>
      <w:color w:val="auto"/>
    </w:rPr>
  </w:style>
  <w:style w:type="paragraph" w:styleId="Footer">
    <w:name w:val="footer"/>
    <w:basedOn w:val="Normal"/>
    <w:link w:val="FooterChar"/>
    <w:uiPriority w:val="99"/>
    <w:rsid w:val="000E6C7C"/>
    <w:pPr>
      <w:tabs>
        <w:tab w:val="center" w:pos="4513"/>
        <w:tab w:val="right" w:pos="9026"/>
      </w:tabs>
    </w:pPr>
  </w:style>
  <w:style w:type="character" w:customStyle="1" w:styleId="FooterChar">
    <w:name w:val="Footer Char"/>
    <w:basedOn w:val="DefaultParagraphFont"/>
    <w:link w:val="Footer"/>
    <w:uiPriority w:val="99"/>
    <w:rsid w:val="000E6C7C"/>
    <w:rPr>
      <w:rFonts w:ascii="Times New Roman" w:eastAsia="SimSun" w:hAnsi="Times New Roman" w:cs="Times New Roman"/>
      <w:sz w:val="24"/>
      <w:szCs w:val="24"/>
      <w:lang w:val="en-US"/>
    </w:rPr>
  </w:style>
  <w:style w:type="character" w:styleId="Hyperlink">
    <w:name w:val="Hyperlink"/>
    <w:rsid w:val="000E6C7C"/>
    <w:rPr>
      <w:color w:val="0000FF"/>
      <w:u w:val="single"/>
    </w:rPr>
  </w:style>
  <w:style w:type="character" w:styleId="UnresolvedMention">
    <w:name w:val="Unresolved Mention"/>
    <w:basedOn w:val="DefaultParagraphFont"/>
    <w:uiPriority w:val="99"/>
    <w:semiHidden/>
    <w:unhideWhenUsed/>
    <w:rsid w:val="009E6B62"/>
    <w:rPr>
      <w:color w:val="605E5C"/>
      <w:shd w:val="clear" w:color="auto" w:fill="E1DFDD"/>
    </w:rPr>
  </w:style>
  <w:style w:type="paragraph" w:styleId="ListParagraph">
    <w:name w:val="List Paragraph"/>
    <w:basedOn w:val="Normal"/>
    <w:uiPriority w:val="34"/>
    <w:qFormat/>
    <w:rsid w:val="00CA1D4B"/>
    <w:pPr>
      <w:ind w:left="720"/>
      <w:contextualSpacing/>
    </w:pPr>
  </w:style>
  <w:style w:type="table" w:styleId="TableGrid">
    <w:name w:val="Table Grid"/>
    <w:basedOn w:val="TableNormal"/>
    <w:uiPriority w:val="39"/>
    <w:rsid w:val="00CA1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35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s.gov.sg/" TargetMode="External"/><Relationship Id="rId3" Type="http://schemas.openxmlformats.org/officeDocument/2006/relationships/settings" Target="settings.xml"/><Relationship Id="rId7" Type="http://schemas.openxmlformats.org/officeDocument/2006/relationships/hyperlink" Target="mailto:hjang@nus.edu.s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so.agc.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Poh Siew Beng</dc:creator>
  <cp:keywords/>
  <dc:description/>
  <cp:lastModifiedBy>Hansol Jang</cp:lastModifiedBy>
  <cp:revision>62</cp:revision>
  <dcterms:created xsi:type="dcterms:W3CDTF">2022-05-20T06:40:00Z</dcterms:created>
  <dcterms:modified xsi:type="dcterms:W3CDTF">2024-07-18T01:56:00Z</dcterms:modified>
</cp:coreProperties>
</file>